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C3CF">
      <w:pPr>
        <w:spacing w:line="560" w:lineRule="exact"/>
        <w:jc w:val="center"/>
        <w:rPr>
          <w:rFonts w:ascii="宋体" w:hAnsi="宋体"/>
          <w:color w:val="auto"/>
          <w:sz w:val="44"/>
          <w:szCs w:val="44"/>
          <w:highlight w:val="none"/>
        </w:rPr>
      </w:pPr>
      <w:r>
        <w:rPr>
          <w:rFonts w:hint="eastAsia" w:ascii="宋体" w:hAnsi="宋体"/>
          <w:color w:val="auto"/>
          <w:sz w:val="44"/>
          <w:szCs w:val="44"/>
          <w:highlight w:val="none"/>
        </w:rPr>
        <w:t>深圳市南山区慢性病防治院服务类采购</w:t>
      </w:r>
    </w:p>
    <w:p w14:paraId="3B148826">
      <w:pPr>
        <w:spacing w:line="560" w:lineRule="exact"/>
        <w:jc w:val="center"/>
        <w:rPr>
          <w:rFonts w:ascii="宋体" w:hAnsi="宋体"/>
          <w:color w:val="auto"/>
          <w:sz w:val="44"/>
          <w:szCs w:val="44"/>
          <w:highlight w:val="none"/>
        </w:rPr>
      </w:pPr>
      <w:r>
        <w:rPr>
          <w:rFonts w:hint="eastAsia" w:ascii="宋体" w:hAnsi="宋体"/>
          <w:color w:val="auto"/>
          <w:sz w:val="44"/>
          <w:szCs w:val="44"/>
          <w:highlight w:val="none"/>
        </w:rPr>
        <w:t>询价公告</w:t>
      </w:r>
    </w:p>
    <w:p w14:paraId="11A8BA60">
      <w:pPr>
        <w:spacing w:line="560" w:lineRule="exact"/>
        <w:jc w:val="center"/>
        <w:rPr>
          <w:rFonts w:ascii="宋体" w:hAnsi="宋体"/>
          <w:color w:val="auto"/>
          <w:sz w:val="16"/>
          <w:szCs w:val="16"/>
          <w:highlight w:val="none"/>
        </w:rPr>
      </w:pPr>
    </w:p>
    <w:p w14:paraId="4DCA1505">
      <w:pPr>
        <w:spacing w:afterLines="50"/>
        <w:ind w:firstLine="525" w:firstLineChars="250"/>
        <w:rPr>
          <w:rFonts w:ascii="宋体" w:hAnsi="宋体" w:cs="宋体"/>
          <w:color w:val="auto"/>
          <w:highlight w:val="none"/>
        </w:rPr>
      </w:pPr>
      <w:r>
        <w:rPr>
          <w:rFonts w:hint="eastAsia" w:ascii="宋体" w:hAnsi="宋体" w:cs="宋体"/>
          <w:color w:val="auto"/>
          <w:highlight w:val="none"/>
        </w:rPr>
        <w:t>我院现对下列服务类项目进行询价采购，欢迎具有资质的供应商前来参与报价。</w:t>
      </w:r>
    </w:p>
    <w:p w14:paraId="533E4E77">
      <w:pPr>
        <w:numPr>
          <w:ilvl w:val="0"/>
          <w:numId w:val="1"/>
        </w:numPr>
        <w:spacing w:afterLines="50"/>
        <w:rPr>
          <w:rFonts w:hint="default" w:ascii="宋体" w:hAnsi="宋体"/>
          <w:color w:val="auto"/>
          <w:highlight w:val="none"/>
          <w:lang w:val="en-US"/>
        </w:rPr>
      </w:pPr>
      <w:r>
        <w:rPr>
          <w:rFonts w:hint="eastAsia" w:ascii="宋体" w:hAnsi="宋体" w:cs="宋体"/>
          <w:color w:val="auto"/>
          <w:highlight w:val="none"/>
        </w:rPr>
        <w:t>询价编号：XJ-FWXM-</w:t>
      </w:r>
      <w:r>
        <w:rPr>
          <w:rFonts w:hint="eastAsia" w:ascii="宋体" w:hAnsi="宋体" w:cs="宋体"/>
          <w:color w:val="auto"/>
          <w:highlight w:val="none"/>
          <w:lang w:val="en-US" w:eastAsia="zh-CN"/>
        </w:rPr>
        <w:t>2025</w:t>
      </w:r>
      <w:r>
        <w:rPr>
          <w:rFonts w:hint="eastAsia" w:ascii="宋体" w:hAnsi="宋体" w:cs="宋体"/>
          <w:color w:val="auto"/>
          <w:highlight w:val="none"/>
        </w:rPr>
        <w:t>-</w:t>
      </w:r>
      <w:r>
        <w:rPr>
          <w:rFonts w:hint="eastAsia" w:ascii="宋体" w:hAnsi="宋体" w:cs="宋体"/>
          <w:color w:val="auto"/>
          <w:highlight w:val="none"/>
          <w:lang w:val="en-US" w:eastAsia="zh-CN"/>
        </w:rPr>
        <w:t>025</w:t>
      </w:r>
      <w:bookmarkStart w:id="0" w:name="_GoBack"/>
      <w:bookmarkEnd w:id="0"/>
    </w:p>
    <w:p w14:paraId="4827FF53">
      <w:pPr>
        <w:keepNext/>
        <w:keepLines/>
        <w:spacing w:beforeLines="50"/>
        <w:jc w:val="center"/>
        <w:outlineLvl w:val="0"/>
        <w:rPr>
          <w:rFonts w:ascii="仿宋_GB2312" w:hAnsi="Calibri" w:eastAsia="宋体" w:cs="Times New Roman"/>
          <w:b/>
          <w:bCs/>
          <w:color w:val="auto"/>
          <w:kern w:val="44"/>
          <w:sz w:val="32"/>
          <w:szCs w:val="32"/>
          <w:highlight w:val="none"/>
        </w:rPr>
      </w:pPr>
      <w:r>
        <w:rPr>
          <w:rFonts w:hint="eastAsia" w:ascii="Calibri" w:hAnsi="Calibri" w:eastAsia="宋体" w:cs="Times New Roman"/>
          <w:b/>
          <w:bCs/>
          <w:color w:val="auto"/>
          <w:kern w:val="44"/>
          <w:sz w:val="36"/>
          <w:szCs w:val="44"/>
          <w:highlight w:val="none"/>
        </w:rPr>
        <w:t>二、项目需求书</w:t>
      </w:r>
    </w:p>
    <w:tbl>
      <w:tblPr>
        <w:tblStyle w:val="1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11"/>
        <w:gridCol w:w="4435"/>
        <w:gridCol w:w="1345"/>
        <w:gridCol w:w="1602"/>
      </w:tblGrid>
      <w:tr w14:paraId="571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14:paraId="5D3B5BEA">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项目名称</w:t>
            </w:r>
          </w:p>
        </w:tc>
        <w:tc>
          <w:tcPr>
            <w:tcW w:w="4435" w:type="dxa"/>
            <w:tcBorders>
              <w:top w:val="single" w:color="auto" w:sz="4" w:space="0"/>
              <w:left w:val="single" w:color="auto" w:sz="4" w:space="0"/>
              <w:bottom w:val="single" w:color="auto" w:sz="4" w:space="0"/>
              <w:right w:val="single" w:color="auto" w:sz="4" w:space="0"/>
            </w:tcBorders>
            <w:vAlign w:val="center"/>
          </w:tcPr>
          <w:p w14:paraId="79479650">
            <w:pPr>
              <w:snapToGrid w:val="0"/>
              <w:spacing w:line="276" w:lineRule="auto"/>
              <w:rPr>
                <w:rFonts w:hint="default"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功能社区体重管理营（团体）服务项目</w:t>
            </w:r>
          </w:p>
        </w:tc>
        <w:tc>
          <w:tcPr>
            <w:tcW w:w="1345" w:type="dxa"/>
            <w:tcBorders>
              <w:top w:val="single" w:color="auto" w:sz="4" w:space="0"/>
              <w:left w:val="single" w:color="auto" w:sz="4" w:space="0"/>
              <w:bottom w:val="single" w:color="auto" w:sz="4" w:space="0"/>
              <w:right w:val="single" w:color="auto" w:sz="4" w:space="0"/>
            </w:tcBorders>
            <w:vAlign w:val="center"/>
          </w:tcPr>
          <w:p w14:paraId="48296543">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采购类型</w:t>
            </w:r>
          </w:p>
        </w:tc>
        <w:tc>
          <w:tcPr>
            <w:tcW w:w="1602" w:type="dxa"/>
            <w:tcBorders>
              <w:top w:val="single" w:color="auto" w:sz="4" w:space="0"/>
              <w:left w:val="single" w:color="auto" w:sz="4" w:space="0"/>
              <w:bottom w:val="single" w:color="auto" w:sz="4" w:space="0"/>
              <w:right w:val="single" w:color="auto" w:sz="4" w:space="0"/>
            </w:tcBorders>
            <w:vAlign w:val="center"/>
          </w:tcPr>
          <w:p w14:paraId="59D9F049">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服务类</w:t>
            </w:r>
          </w:p>
        </w:tc>
      </w:tr>
      <w:tr w14:paraId="1D01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7C34D2">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采购需求科室</w:t>
            </w:r>
          </w:p>
        </w:tc>
        <w:tc>
          <w:tcPr>
            <w:tcW w:w="4435" w:type="dxa"/>
            <w:tcBorders>
              <w:top w:val="single" w:color="auto" w:sz="4" w:space="0"/>
              <w:left w:val="single" w:color="auto" w:sz="4" w:space="0"/>
              <w:bottom w:val="single" w:color="auto" w:sz="4" w:space="0"/>
              <w:right w:val="single" w:color="auto" w:sz="4" w:space="0"/>
            </w:tcBorders>
            <w:shd w:val="clear" w:color="auto" w:fill="auto"/>
            <w:vAlign w:val="center"/>
          </w:tcPr>
          <w:p w14:paraId="06B89CB1">
            <w:pPr>
              <w:snapToGrid w:val="0"/>
              <w:spacing w:line="276" w:lineRule="auto"/>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心脑科</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883361A">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采购方式</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0960869E">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询价采购</w:t>
            </w:r>
          </w:p>
        </w:tc>
      </w:tr>
      <w:tr w14:paraId="0CFC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F79C07">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最高限额（元）</w:t>
            </w:r>
          </w:p>
        </w:tc>
        <w:tc>
          <w:tcPr>
            <w:tcW w:w="4435" w:type="dxa"/>
            <w:tcBorders>
              <w:top w:val="single" w:color="auto" w:sz="4" w:space="0"/>
              <w:left w:val="single" w:color="auto" w:sz="4" w:space="0"/>
              <w:bottom w:val="single" w:color="auto" w:sz="4" w:space="0"/>
              <w:right w:val="single" w:color="auto" w:sz="4" w:space="0"/>
            </w:tcBorders>
            <w:shd w:val="clear" w:color="auto" w:fill="auto"/>
            <w:vAlign w:val="center"/>
          </w:tcPr>
          <w:p w14:paraId="711610EA">
            <w:pPr>
              <w:snapToGrid w:val="0"/>
              <w:spacing w:line="276" w:lineRule="auto"/>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19660  大写：</w:t>
            </w:r>
            <w:r>
              <w:rPr>
                <w:rFonts w:ascii="微软雅黑" w:hAnsi="微软雅黑" w:eastAsia="微软雅黑" w:cs="微软雅黑"/>
                <w:i w:val="0"/>
                <w:iCs w:val="0"/>
                <w:caps w:val="0"/>
                <w:spacing w:val="0"/>
                <w:sz w:val="21"/>
                <w:szCs w:val="21"/>
              </w:rPr>
              <w:t>壹万玖仟</w:t>
            </w:r>
            <w:r>
              <w:rPr>
                <w:rFonts w:hint="eastAsia" w:ascii="微软雅黑" w:hAnsi="微软雅黑" w:eastAsia="微软雅黑" w:cs="微软雅黑"/>
                <w:i w:val="0"/>
                <w:iCs w:val="0"/>
                <w:caps w:val="0"/>
                <w:spacing w:val="0"/>
                <w:sz w:val="21"/>
                <w:szCs w:val="21"/>
                <w:lang w:val="en-US" w:eastAsia="zh-CN"/>
              </w:rPr>
              <w:t>陆</w:t>
            </w:r>
            <w:r>
              <w:rPr>
                <w:rFonts w:ascii="微软雅黑" w:hAnsi="微软雅黑" w:eastAsia="微软雅黑" w:cs="微软雅黑"/>
                <w:i w:val="0"/>
                <w:iCs w:val="0"/>
                <w:caps w:val="0"/>
                <w:spacing w:val="0"/>
                <w:sz w:val="21"/>
                <w:szCs w:val="21"/>
              </w:rPr>
              <w:t>佰</w:t>
            </w:r>
            <w:r>
              <w:rPr>
                <w:rFonts w:hint="eastAsia" w:ascii="微软雅黑" w:hAnsi="微软雅黑" w:eastAsia="微软雅黑" w:cs="微软雅黑"/>
                <w:i w:val="0"/>
                <w:iCs w:val="0"/>
                <w:caps w:val="0"/>
                <w:spacing w:val="0"/>
                <w:sz w:val="21"/>
                <w:szCs w:val="21"/>
                <w:lang w:val="en-US" w:eastAsia="zh-CN"/>
              </w:rPr>
              <w:t>陆拾</w:t>
            </w:r>
            <w:r>
              <w:rPr>
                <w:rFonts w:ascii="微软雅黑" w:hAnsi="微软雅黑" w:eastAsia="微软雅黑" w:cs="微软雅黑"/>
                <w:i w:val="0"/>
                <w:iCs w:val="0"/>
                <w:caps w:val="0"/>
                <w:spacing w:val="0"/>
                <w:sz w:val="21"/>
                <w:szCs w:val="21"/>
              </w:rPr>
              <w:t>元整</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970966C">
            <w:pPr>
              <w:snapToGrid w:val="0"/>
              <w:spacing w:line="276" w:lineRule="auto"/>
              <w:rPr>
                <w:rFonts w:ascii="宋体" w:hAnsi="宋体" w:eastAsia="宋体" w:cs="Times New Roman"/>
                <w:color w:val="auto"/>
                <w:highlight w:val="none"/>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6CD2609">
            <w:pPr>
              <w:snapToGrid w:val="0"/>
              <w:spacing w:line="276" w:lineRule="auto"/>
              <w:rPr>
                <w:rFonts w:ascii="宋体" w:hAnsi="宋体" w:eastAsia="宋体" w:cs="Times New Roman"/>
                <w:color w:val="auto"/>
                <w:highlight w:val="none"/>
              </w:rPr>
            </w:pPr>
          </w:p>
        </w:tc>
      </w:tr>
      <w:tr w14:paraId="0598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326C4096">
            <w:pPr>
              <w:spacing w:line="276" w:lineRule="auto"/>
              <w:jc w:val="center"/>
              <w:rPr>
                <w:rFonts w:ascii="宋体" w:hAnsi="宋体" w:eastAsia="宋体" w:cs="Times New Roman"/>
                <w:b/>
                <w:color w:val="auto"/>
                <w:highlight w:val="none"/>
              </w:rPr>
            </w:pPr>
            <w:r>
              <w:rPr>
                <w:rFonts w:hint="eastAsia" w:ascii="宋体" w:hAnsi="宋体" w:eastAsia="宋体" w:cs="宋体"/>
                <w:b/>
                <w:color w:val="auto"/>
                <w:kern w:val="0"/>
                <w:szCs w:val="21"/>
                <w:highlight w:val="none"/>
              </w:rPr>
              <w:t>供应商资质要求</w:t>
            </w:r>
          </w:p>
        </w:tc>
        <w:tc>
          <w:tcPr>
            <w:tcW w:w="8693" w:type="dxa"/>
            <w:gridSpan w:val="4"/>
            <w:tcBorders>
              <w:top w:val="single" w:color="auto" w:sz="4" w:space="0"/>
              <w:left w:val="single" w:color="auto" w:sz="4" w:space="0"/>
              <w:bottom w:val="single" w:color="auto" w:sz="4" w:space="0"/>
              <w:right w:val="single" w:color="auto" w:sz="4" w:space="0"/>
            </w:tcBorders>
            <w:shd w:val="clear" w:color="auto" w:fill="auto"/>
          </w:tcPr>
          <w:p w14:paraId="5256213C">
            <w:pPr>
              <w:numPr>
                <w:ilvl w:val="0"/>
                <w:numId w:val="0"/>
              </w:numPr>
              <w:spacing w:line="240" w:lineRule="auto"/>
              <w:rPr>
                <w:rFonts w:cs="Calibri" w:asciiTheme="minorEastAsia" w:hAnsiTheme="minorEastAsia"/>
                <w:color w:val="auto"/>
                <w:szCs w:val="21"/>
                <w:highlight w:val="none"/>
              </w:rPr>
            </w:pPr>
            <w:r>
              <w:rPr>
                <w:rFonts w:hint="eastAsia" w:cs="宋体" w:asciiTheme="minorEastAsia" w:hAnsiTheme="minorEastAsia"/>
                <w:color w:val="auto"/>
                <w:kern w:val="0"/>
                <w:szCs w:val="21"/>
                <w:highlight w:val="none"/>
                <w:lang w:val="en-US" w:eastAsia="zh-CN"/>
              </w:rPr>
              <w:t>1、</w:t>
            </w:r>
            <w:r>
              <w:rPr>
                <w:rFonts w:hint="eastAsia" w:cs="宋体" w:asciiTheme="minorEastAsia" w:hAnsiTheme="minorEastAsia"/>
                <w:color w:val="auto"/>
                <w:kern w:val="0"/>
                <w:szCs w:val="21"/>
                <w:highlight w:val="none"/>
              </w:rPr>
              <w:t>供应商必须是在中华人民共和国国内注册的具有合法经营资格的国内独立法人</w:t>
            </w:r>
            <w:r>
              <w:rPr>
                <w:rFonts w:cs="宋体" w:asciiTheme="minorEastAsia" w:hAnsiTheme="minorEastAsia"/>
                <w:color w:val="auto"/>
                <w:kern w:val="0"/>
                <w:szCs w:val="21"/>
                <w:highlight w:val="none"/>
              </w:rPr>
              <w:t>并具有相关资质</w:t>
            </w:r>
            <w:r>
              <w:rPr>
                <w:rFonts w:hint="eastAsia" w:cs="Calibri" w:asciiTheme="minorEastAsia" w:hAnsiTheme="minorEastAsia"/>
                <w:color w:val="auto"/>
                <w:szCs w:val="21"/>
                <w:highlight w:val="none"/>
              </w:rPr>
              <w:t>；</w:t>
            </w:r>
          </w:p>
          <w:p w14:paraId="47AF7902">
            <w:pPr>
              <w:pStyle w:val="6"/>
              <w:spacing w:line="24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2、本项目不接受联合体报价，不允许分包；</w:t>
            </w:r>
          </w:p>
          <w:p w14:paraId="4E39F10F">
            <w:pPr>
              <w:spacing w:line="240" w:lineRule="auto"/>
              <w:rPr>
                <w:rFonts w:hint="default" w:ascii="宋体" w:hAnsi="宋体" w:eastAsia="宋体" w:cs="Times New Roman"/>
                <w:color w:val="auto"/>
                <w:szCs w:val="21"/>
                <w:highlight w:val="none"/>
                <w:lang w:val="en-US" w:eastAsia="zh-CN"/>
              </w:rPr>
            </w:pPr>
            <w:r>
              <w:rPr>
                <w:rFonts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必须</w:t>
            </w:r>
            <w:r>
              <w:rPr>
                <w:rFonts w:hint="eastAsia" w:cs="宋体" w:asciiTheme="minorEastAsia" w:hAnsiTheme="minorEastAsia"/>
                <w:color w:val="auto"/>
                <w:kern w:val="0"/>
                <w:szCs w:val="21"/>
                <w:highlight w:val="none"/>
              </w:rPr>
              <w:t>承诺参与本项目前三年内，在经营活动中没有重大违法记录，以及参与本项目采购活动时不存在被有关部门禁止参与政府采购活动且在有效期内的情况（提供承诺函</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w:t>
            </w:r>
          </w:p>
        </w:tc>
      </w:tr>
      <w:tr w14:paraId="2C54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2181C210">
            <w:pPr>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具体技术要求</w:t>
            </w:r>
            <w:r>
              <w:rPr>
                <w:rFonts w:hint="eastAsia" w:ascii="宋体" w:hAnsi="宋体" w:eastAsia="宋体" w:cs="Times New Roman"/>
                <w:b/>
                <w:color w:val="auto"/>
                <w:highlight w:val="none"/>
              </w:rPr>
              <w:t>★</w:t>
            </w:r>
          </w:p>
        </w:tc>
        <w:tc>
          <w:tcPr>
            <w:tcW w:w="8693" w:type="dxa"/>
            <w:gridSpan w:val="4"/>
            <w:tcBorders>
              <w:top w:val="single" w:color="auto" w:sz="4" w:space="0"/>
              <w:left w:val="single" w:color="auto" w:sz="4" w:space="0"/>
              <w:bottom w:val="single" w:color="auto" w:sz="4" w:space="0"/>
              <w:right w:val="single" w:color="auto" w:sz="4" w:space="0"/>
            </w:tcBorders>
            <w:shd w:val="clear" w:color="auto" w:fill="auto"/>
          </w:tcPr>
          <w:p w14:paraId="6C001BE9">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技术要求应包含以下内容：</w:t>
            </w:r>
          </w:p>
          <w:p w14:paraId="7706298B">
            <w:pPr>
              <w:pStyle w:val="25"/>
              <w:numPr>
                <w:ilvl w:val="0"/>
                <w:numId w:val="2"/>
              </w:numPr>
              <w:spacing w:before="0" w:after="0"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项目背景：</w:t>
            </w:r>
            <w:r>
              <w:rPr>
                <w:rFonts w:hint="eastAsia" w:ascii="宋体" w:hAnsi="宋体" w:eastAsia="宋体" w:cs="宋体"/>
                <w:b/>
                <w:bCs/>
                <w:color w:val="auto"/>
                <w:sz w:val="21"/>
                <w:szCs w:val="21"/>
                <w:highlight w:val="none"/>
                <w:lang w:val="en-US" w:eastAsia="zh-CN"/>
              </w:rPr>
              <w:t xml:space="preserve"> </w:t>
            </w:r>
          </w:p>
          <w:p w14:paraId="4CE63A20">
            <w:pPr>
              <w:ind w:firstLine="420" w:firstLineChars="200"/>
              <w:jc w:val="left"/>
              <w:rPr>
                <w:rFonts w:hint="default" w:ascii="宋体" w:hAnsi="宋体" w:eastAsia="宋体" w:cs="宋体"/>
                <w:b/>
                <w:color w:val="auto"/>
                <w:szCs w:val="21"/>
                <w:highlight w:val="none"/>
                <w:lang w:val="en-US"/>
              </w:rPr>
            </w:pPr>
            <w:r>
              <w:rPr>
                <w:rFonts w:hint="eastAsia" w:ascii="宋体" w:hAnsi="宋体" w:eastAsia="宋体" w:cs="宋体"/>
                <w:b w:val="0"/>
                <w:bCs/>
                <w:color w:val="auto"/>
                <w:szCs w:val="21"/>
                <w:highlight w:val="none"/>
                <w:lang w:val="en-US" w:eastAsia="zh-CN"/>
              </w:rPr>
              <w:t>我国居民超重肥胖率持续攀升，肥胖已成为严重威胁全民健康的重要公共卫生问题。科学减重已从个人健康升级为国家战略。为了贯彻落实国家体重重管理年活动，在功能社区开展职业人群体重管理营活动，提高人群每日健康管理意识，养成合理膳食和规律运动的良好习惯，提升人群自主健康管理效能。</w:t>
            </w:r>
          </w:p>
          <w:p w14:paraId="22F8354D">
            <w:pPr>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二、技术要求：</w:t>
            </w:r>
          </w:p>
          <w:p w14:paraId="5FAAC595">
            <w:pPr>
              <w:pStyle w:val="25"/>
              <w:spacing w:before="0" w:after="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（一）项目服务内容</w:t>
            </w:r>
          </w:p>
          <w:tbl>
            <w:tblPr>
              <w:tblStyle w:val="14"/>
              <w:tblpPr w:vertAnchor="text" w:horzAnchor="page" w:tblpXSpec="center" w:tblpY="47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799"/>
              <w:gridCol w:w="4059"/>
              <w:gridCol w:w="519"/>
            </w:tblGrid>
            <w:tr w14:paraId="4F07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2" w:type="pct"/>
                  <w:vAlign w:val="center"/>
                </w:tcPr>
                <w:p w14:paraId="581790C4">
                  <w:pPr>
                    <w:widowControl/>
                    <w:jc w:val="center"/>
                    <w:textAlignment w:val="center"/>
                    <w:rPr>
                      <w:rFonts w:hint="eastAsia" w:ascii="宋体" w:hAnsi="宋体" w:eastAsia="宋体" w:cs="宋体"/>
                      <w:color w:val="auto"/>
                      <w:sz w:val="21"/>
                      <w:szCs w:val="20"/>
                      <w:highlight w:val="none"/>
                    </w:rPr>
                  </w:pPr>
                  <w:r>
                    <w:rPr>
                      <w:rFonts w:hint="eastAsia" w:ascii="宋体" w:hAnsi="宋体" w:eastAsia="宋体" w:cs="宋体"/>
                      <w:color w:val="auto"/>
                      <w:kern w:val="0"/>
                      <w:sz w:val="21"/>
                      <w:szCs w:val="20"/>
                      <w:highlight w:val="none"/>
                      <w:lang w:bidi="ar"/>
                    </w:rPr>
                    <w:t>序号</w:t>
                  </w:r>
                </w:p>
              </w:tc>
              <w:tc>
                <w:tcPr>
                  <w:tcW w:w="1653" w:type="pct"/>
                  <w:vAlign w:val="center"/>
                </w:tcPr>
                <w:p w14:paraId="1203D24C">
                  <w:pPr>
                    <w:widowControl/>
                    <w:jc w:val="center"/>
                    <w:textAlignment w:val="center"/>
                    <w:rPr>
                      <w:rFonts w:hint="eastAsia" w:ascii="宋体" w:hAnsi="宋体" w:eastAsia="宋体" w:cs="宋体"/>
                      <w:color w:val="auto"/>
                      <w:sz w:val="21"/>
                      <w:szCs w:val="20"/>
                      <w:highlight w:val="none"/>
                    </w:rPr>
                  </w:pPr>
                  <w:r>
                    <w:rPr>
                      <w:rFonts w:hint="eastAsia" w:ascii="宋体" w:hAnsi="宋体" w:eastAsia="宋体" w:cs="宋体"/>
                      <w:color w:val="auto"/>
                      <w:kern w:val="0"/>
                      <w:sz w:val="21"/>
                      <w:szCs w:val="20"/>
                      <w:highlight w:val="none"/>
                      <w:lang w:bidi="ar"/>
                    </w:rPr>
                    <w:t>项目名称</w:t>
                  </w:r>
                </w:p>
              </w:tc>
              <w:tc>
                <w:tcPr>
                  <w:tcW w:w="2397" w:type="pct"/>
                  <w:vAlign w:val="center"/>
                </w:tcPr>
                <w:p w14:paraId="7132E798">
                  <w:pPr>
                    <w:widowControl/>
                    <w:jc w:val="center"/>
                    <w:textAlignment w:val="center"/>
                    <w:rPr>
                      <w:rFonts w:hint="default" w:ascii="宋体" w:hAnsi="宋体" w:eastAsia="宋体" w:cs="宋体"/>
                      <w:color w:val="auto"/>
                      <w:sz w:val="21"/>
                      <w:szCs w:val="20"/>
                      <w:highlight w:val="none"/>
                      <w:lang w:val="en-US" w:eastAsia="zh-CN"/>
                    </w:rPr>
                  </w:pPr>
                  <w:r>
                    <w:rPr>
                      <w:rFonts w:hint="eastAsia" w:ascii="宋体" w:hAnsi="宋体" w:eastAsia="宋体" w:cs="宋体"/>
                      <w:color w:val="auto"/>
                      <w:kern w:val="0"/>
                      <w:sz w:val="21"/>
                      <w:szCs w:val="20"/>
                      <w:highlight w:val="none"/>
                      <w:lang w:val="en-US" w:eastAsia="zh-CN" w:bidi="ar"/>
                    </w:rPr>
                    <w:t>具体规范要求</w:t>
                  </w:r>
                </w:p>
              </w:tc>
              <w:tc>
                <w:tcPr>
                  <w:tcW w:w="306" w:type="pct"/>
                  <w:vAlign w:val="center"/>
                </w:tcPr>
                <w:p w14:paraId="1D7F68D5">
                  <w:pPr>
                    <w:widowControl/>
                    <w:jc w:val="center"/>
                    <w:textAlignment w:val="center"/>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备注</w:t>
                  </w:r>
                </w:p>
              </w:tc>
            </w:tr>
            <w:tr w14:paraId="37A7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2" w:type="pct"/>
                  <w:vAlign w:val="center"/>
                </w:tcPr>
                <w:p w14:paraId="52A69C37">
                  <w:pPr>
                    <w:widowControl/>
                    <w:jc w:val="center"/>
                    <w:textAlignment w:val="center"/>
                    <w:rPr>
                      <w:rFonts w:hint="eastAsia" w:ascii="宋体" w:hAnsi="宋体" w:eastAsia="宋体" w:cs="宋体"/>
                      <w:color w:val="auto"/>
                      <w:sz w:val="21"/>
                      <w:szCs w:val="20"/>
                      <w:highlight w:val="none"/>
                    </w:rPr>
                  </w:pPr>
                  <w:r>
                    <w:rPr>
                      <w:rFonts w:hint="eastAsia" w:ascii="宋体" w:hAnsi="宋体" w:eastAsia="宋体" w:cs="宋体"/>
                      <w:color w:val="auto"/>
                      <w:kern w:val="0"/>
                      <w:sz w:val="21"/>
                      <w:szCs w:val="20"/>
                      <w:highlight w:val="none"/>
                      <w:lang w:bidi="ar"/>
                    </w:rPr>
                    <w:t>1</w:t>
                  </w:r>
                </w:p>
              </w:tc>
              <w:tc>
                <w:tcPr>
                  <w:tcW w:w="1653" w:type="pct"/>
                  <w:vAlign w:val="center"/>
                </w:tcPr>
                <w:p w14:paraId="1245D638">
                  <w:pPr>
                    <w:widowControl/>
                    <w:jc w:val="center"/>
                    <w:textAlignment w:val="center"/>
                    <w:rPr>
                      <w:rFonts w:hint="eastAsia" w:ascii="宋体" w:hAnsi="宋体" w:eastAsia="宋体" w:cs="宋体"/>
                      <w:color w:val="auto"/>
                      <w:sz w:val="21"/>
                      <w:szCs w:val="20"/>
                      <w:highlight w:val="none"/>
                    </w:rPr>
                  </w:pPr>
                  <w:r>
                    <w:rPr>
                      <w:rFonts w:ascii="Segoe UI" w:hAnsi="Segoe UI" w:eastAsia="Segoe UI" w:cs="Segoe UI"/>
                      <w:i w:val="0"/>
                      <w:iCs w:val="0"/>
                      <w:caps w:val="0"/>
                      <w:color w:val="404040"/>
                      <w:spacing w:val="0"/>
                      <w:sz w:val="22"/>
                      <w:szCs w:val="22"/>
                      <w:shd w:val="clear" w:fill="FFFFFF"/>
                    </w:rPr>
                    <w:t>线上管理平台（1个月）</w:t>
                  </w:r>
                </w:p>
              </w:tc>
              <w:tc>
                <w:tcPr>
                  <w:tcW w:w="2397" w:type="pct"/>
                  <w:vAlign w:val="center"/>
                </w:tcPr>
                <w:p w14:paraId="78CBD8EB">
                  <w:pPr>
                    <w:jc w:val="left"/>
                    <w:rPr>
                      <w:rFonts w:hint="default" w:ascii="宋体" w:hAnsi="宋体" w:eastAsia="宋体" w:cs="宋体"/>
                      <w:color w:val="auto"/>
                      <w:sz w:val="21"/>
                      <w:szCs w:val="20"/>
                      <w:highlight w:val="none"/>
                      <w:lang w:val="en-US" w:eastAsia="zh-CN"/>
                    </w:rPr>
                  </w:pPr>
                  <w:r>
                    <w:rPr>
                      <w:rFonts w:hint="eastAsia" w:ascii="Segoe UI" w:hAnsi="Segoe UI" w:eastAsia="宋体" w:cs="Segoe UI"/>
                      <w:i w:val="0"/>
                      <w:iCs w:val="0"/>
                      <w:caps w:val="0"/>
                      <w:color w:val="404040"/>
                      <w:spacing w:val="0"/>
                      <w:sz w:val="22"/>
                      <w:szCs w:val="22"/>
                      <w:shd w:val="clear" w:fill="FFFFFF"/>
                      <w:lang w:eastAsia="zh-CN"/>
                    </w:rPr>
                    <w:t>（</w:t>
                  </w:r>
                  <w:r>
                    <w:rPr>
                      <w:rFonts w:hint="eastAsia" w:ascii="Segoe UI" w:hAnsi="Segoe UI" w:eastAsia="宋体" w:cs="Segoe UI"/>
                      <w:i w:val="0"/>
                      <w:iCs w:val="0"/>
                      <w:caps w:val="0"/>
                      <w:color w:val="404040"/>
                      <w:spacing w:val="0"/>
                      <w:sz w:val="22"/>
                      <w:szCs w:val="22"/>
                      <w:shd w:val="clear" w:fill="FFFFFF"/>
                      <w:lang w:val="en-US" w:eastAsia="zh-CN"/>
                    </w:rPr>
                    <w:t>1</w:t>
                  </w:r>
                  <w:r>
                    <w:rPr>
                      <w:rFonts w:hint="eastAsia" w:ascii="Segoe UI" w:hAnsi="Segoe UI" w:eastAsia="宋体" w:cs="Segoe UI"/>
                      <w:i w:val="0"/>
                      <w:iCs w:val="0"/>
                      <w:caps w:val="0"/>
                      <w:color w:val="404040"/>
                      <w:spacing w:val="0"/>
                      <w:sz w:val="22"/>
                      <w:szCs w:val="22"/>
                      <w:shd w:val="clear" w:fill="FFFFFF"/>
                      <w:lang w:eastAsia="zh-CN"/>
                    </w:rPr>
                    <w:t>）</w:t>
                  </w:r>
                  <w:r>
                    <w:rPr>
                      <w:rFonts w:ascii="Segoe UI" w:hAnsi="Segoe UI" w:eastAsia="Segoe UI" w:cs="Segoe UI"/>
                      <w:i w:val="0"/>
                      <w:iCs w:val="0"/>
                      <w:caps w:val="0"/>
                      <w:color w:val="404040"/>
                      <w:spacing w:val="0"/>
                      <w:sz w:val="22"/>
                      <w:szCs w:val="22"/>
                      <w:shd w:val="clear" w:fill="FFFFFF"/>
                    </w:rPr>
                    <w:t xml:space="preserve"> 支持50人分组管理，具备每日饮食/运动打卡、数据自动统计功能</w:t>
                  </w:r>
                  <w:r>
                    <w:rPr>
                      <w:rFonts w:hint="eastAsia" w:ascii="Segoe UI" w:hAnsi="Segoe UI" w:eastAsia="宋体" w:cs="Segoe UI"/>
                      <w:i w:val="0"/>
                      <w:iCs w:val="0"/>
                      <w:caps w:val="0"/>
                      <w:color w:val="404040"/>
                      <w:spacing w:val="0"/>
                      <w:sz w:val="22"/>
                      <w:szCs w:val="22"/>
                      <w:shd w:val="clear" w:fill="FFFFFF"/>
                      <w:lang w:eastAsia="zh-CN"/>
                    </w:rPr>
                    <w:t>；</w:t>
                  </w:r>
                  <w:r>
                    <w:rPr>
                      <w:rFonts w:hint="default" w:ascii="Segoe UI" w:hAnsi="Segoe UI" w:eastAsia="Segoe UI" w:cs="Segoe UI"/>
                      <w:i w:val="0"/>
                      <w:iCs w:val="0"/>
                      <w:caps w:val="0"/>
                      <w:color w:val="404040"/>
                      <w:spacing w:val="0"/>
                      <w:sz w:val="22"/>
                      <w:szCs w:val="22"/>
                      <w:shd w:val="clear" w:fill="FFFFFF"/>
                    </w:rPr>
                    <w:br w:type="textWrapping"/>
                  </w:r>
                  <w:r>
                    <w:rPr>
                      <w:rFonts w:hint="eastAsia" w:ascii="Segoe UI" w:hAnsi="Segoe UI" w:eastAsia="宋体" w:cs="Segoe UI"/>
                      <w:i w:val="0"/>
                      <w:iCs w:val="0"/>
                      <w:caps w:val="0"/>
                      <w:color w:val="404040"/>
                      <w:spacing w:val="0"/>
                      <w:sz w:val="22"/>
                      <w:szCs w:val="22"/>
                      <w:shd w:val="clear" w:fill="FFFFFF"/>
                      <w:lang w:eastAsia="zh-CN"/>
                    </w:rPr>
                    <w:t>（</w:t>
                  </w:r>
                  <w:r>
                    <w:rPr>
                      <w:rFonts w:hint="eastAsia" w:ascii="Segoe UI" w:hAnsi="Segoe UI" w:eastAsia="宋体" w:cs="Segoe UI"/>
                      <w:i w:val="0"/>
                      <w:iCs w:val="0"/>
                      <w:caps w:val="0"/>
                      <w:color w:val="404040"/>
                      <w:spacing w:val="0"/>
                      <w:sz w:val="22"/>
                      <w:szCs w:val="22"/>
                      <w:shd w:val="clear" w:fill="FFFFFF"/>
                      <w:lang w:val="en-US" w:eastAsia="zh-CN"/>
                    </w:rPr>
                    <w:t>2</w:t>
                  </w:r>
                  <w:r>
                    <w:rPr>
                      <w:rFonts w:hint="eastAsia" w:ascii="Segoe UI" w:hAnsi="Segoe UI" w:eastAsia="宋体" w:cs="Segoe UI"/>
                      <w:i w:val="0"/>
                      <w:iCs w:val="0"/>
                      <w:caps w:val="0"/>
                      <w:color w:val="404040"/>
                      <w:spacing w:val="0"/>
                      <w:sz w:val="22"/>
                      <w:szCs w:val="22"/>
                      <w:shd w:val="clear" w:fill="FFFFFF"/>
                      <w:lang w:eastAsia="zh-CN"/>
                    </w:rPr>
                    <w:t>）</w:t>
                  </w:r>
                  <w:r>
                    <w:rPr>
                      <w:rFonts w:hint="default" w:ascii="Segoe UI" w:hAnsi="Segoe UI" w:eastAsia="Segoe UI" w:cs="Segoe UI"/>
                      <w:i w:val="0"/>
                      <w:iCs w:val="0"/>
                      <w:caps w:val="0"/>
                      <w:color w:val="404040"/>
                      <w:spacing w:val="0"/>
                      <w:sz w:val="22"/>
                      <w:szCs w:val="22"/>
                      <w:shd w:val="clear" w:fill="FFFFFF"/>
                    </w:rPr>
                    <w:t>提供可视化数据看板（含体重曲线、打卡率等）</w:t>
                  </w:r>
                  <w:r>
                    <w:rPr>
                      <w:rFonts w:hint="eastAsia" w:ascii="Segoe UI" w:hAnsi="Segoe UI" w:eastAsia="宋体" w:cs="Segoe UI"/>
                      <w:i w:val="0"/>
                      <w:iCs w:val="0"/>
                      <w:caps w:val="0"/>
                      <w:color w:val="404040"/>
                      <w:spacing w:val="0"/>
                      <w:sz w:val="22"/>
                      <w:szCs w:val="22"/>
                      <w:shd w:val="clear" w:fill="FFFFFF"/>
                      <w:lang w:eastAsia="zh-CN"/>
                    </w:rPr>
                    <w:t>；</w:t>
                  </w:r>
                  <w:r>
                    <w:rPr>
                      <w:rFonts w:hint="default" w:ascii="Segoe UI" w:hAnsi="Segoe UI" w:eastAsia="Segoe UI" w:cs="Segoe UI"/>
                      <w:i w:val="0"/>
                      <w:iCs w:val="0"/>
                      <w:caps w:val="0"/>
                      <w:color w:val="404040"/>
                      <w:spacing w:val="0"/>
                      <w:sz w:val="22"/>
                      <w:szCs w:val="22"/>
                      <w:shd w:val="clear" w:fill="FFFFFF"/>
                    </w:rPr>
                    <w:br w:type="textWrapping"/>
                  </w:r>
                  <w:r>
                    <w:rPr>
                      <w:rFonts w:hint="eastAsia" w:ascii="Segoe UI" w:hAnsi="Segoe UI" w:eastAsia="宋体" w:cs="Segoe UI"/>
                      <w:i w:val="0"/>
                      <w:iCs w:val="0"/>
                      <w:caps w:val="0"/>
                      <w:color w:val="404040"/>
                      <w:spacing w:val="0"/>
                      <w:sz w:val="22"/>
                      <w:szCs w:val="22"/>
                      <w:shd w:val="clear" w:fill="FFFFFF"/>
                      <w:lang w:eastAsia="zh-CN"/>
                    </w:rPr>
                    <w:t>（</w:t>
                  </w:r>
                  <w:r>
                    <w:rPr>
                      <w:rFonts w:hint="eastAsia" w:ascii="Segoe UI" w:hAnsi="Segoe UI" w:eastAsia="宋体" w:cs="Segoe UI"/>
                      <w:i w:val="0"/>
                      <w:iCs w:val="0"/>
                      <w:caps w:val="0"/>
                      <w:color w:val="404040"/>
                      <w:spacing w:val="0"/>
                      <w:sz w:val="22"/>
                      <w:szCs w:val="22"/>
                      <w:shd w:val="clear" w:fill="FFFFFF"/>
                      <w:lang w:val="en-US" w:eastAsia="zh-CN"/>
                    </w:rPr>
                    <w:t>3</w:t>
                  </w:r>
                  <w:r>
                    <w:rPr>
                      <w:rFonts w:hint="eastAsia" w:ascii="Segoe UI" w:hAnsi="Segoe UI" w:eastAsia="宋体" w:cs="Segoe UI"/>
                      <w:i w:val="0"/>
                      <w:iCs w:val="0"/>
                      <w:caps w:val="0"/>
                      <w:color w:val="404040"/>
                      <w:spacing w:val="0"/>
                      <w:sz w:val="22"/>
                      <w:szCs w:val="22"/>
                      <w:shd w:val="clear" w:fill="FFFFFF"/>
                      <w:lang w:eastAsia="zh-CN"/>
                    </w:rPr>
                    <w:t>）</w:t>
                  </w:r>
                  <w:r>
                    <w:rPr>
                      <w:rFonts w:hint="default" w:ascii="Segoe UI" w:hAnsi="Segoe UI" w:eastAsia="Segoe UI" w:cs="Segoe UI"/>
                      <w:i w:val="0"/>
                      <w:iCs w:val="0"/>
                      <w:caps w:val="0"/>
                      <w:color w:val="404040"/>
                      <w:spacing w:val="0"/>
                      <w:sz w:val="22"/>
                      <w:szCs w:val="22"/>
                      <w:shd w:val="clear" w:fill="FFFFFF"/>
                    </w:rPr>
                    <w:t xml:space="preserve"> 符合《网络安全法》要求，确保数据加密存储</w:t>
                  </w:r>
                  <w:r>
                    <w:rPr>
                      <w:rFonts w:hint="eastAsia" w:ascii="Segoe UI" w:hAnsi="Segoe UI" w:eastAsia="宋体" w:cs="Segoe UI"/>
                      <w:i w:val="0"/>
                      <w:iCs w:val="0"/>
                      <w:caps w:val="0"/>
                      <w:color w:val="404040"/>
                      <w:spacing w:val="0"/>
                      <w:sz w:val="22"/>
                      <w:szCs w:val="22"/>
                      <w:shd w:val="clear" w:fill="FFFFFF"/>
                      <w:lang w:eastAsia="zh-CN"/>
                    </w:rPr>
                    <w:t>。</w:t>
                  </w:r>
                </w:p>
              </w:tc>
              <w:tc>
                <w:tcPr>
                  <w:tcW w:w="306" w:type="pct"/>
                  <w:vAlign w:val="center"/>
                </w:tcPr>
                <w:p w14:paraId="09D5A847">
                  <w:pPr>
                    <w:jc w:val="center"/>
                    <w:rPr>
                      <w:rFonts w:hint="eastAsia" w:ascii="宋体" w:hAnsi="宋体" w:eastAsia="宋体" w:cs="宋体"/>
                      <w:color w:val="auto"/>
                      <w:sz w:val="21"/>
                      <w:szCs w:val="20"/>
                      <w:highlight w:val="none"/>
                      <w:lang w:val="en-US" w:eastAsia="zh-CN"/>
                    </w:rPr>
                  </w:pPr>
                </w:p>
              </w:tc>
            </w:tr>
            <w:tr w14:paraId="1736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2" w:type="pct"/>
                  <w:vAlign w:val="center"/>
                </w:tcPr>
                <w:p w14:paraId="022BD094">
                  <w:pPr>
                    <w:widowControl/>
                    <w:jc w:val="center"/>
                    <w:textAlignment w:val="center"/>
                    <w:rPr>
                      <w:rFonts w:hint="eastAsia" w:ascii="宋体" w:hAnsi="宋体" w:eastAsia="宋体" w:cs="宋体"/>
                      <w:color w:val="auto"/>
                      <w:sz w:val="21"/>
                      <w:szCs w:val="20"/>
                      <w:highlight w:val="none"/>
                    </w:rPr>
                  </w:pPr>
                  <w:r>
                    <w:rPr>
                      <w:rFonts w:hint="eastAsia" w:ascii="宋体" w:hAnsi="宋体" w:eastAsia="宋体" w:cs="宋体"/>
                      <w:color w:val="auto"/>
                      <w:kern w:val="0"/>
                      <w:sz w:val="21"/>
                      <w:szCs w:val="20"/>
                      <w:highlight w:val="none"/>
                      <w:lang w:bidi="ar"/>
                    </w:rPr>
                    <w:t>2</w:t>
                  </w:r>
                </w:p>
              </w:tc>
              <w:tc>
                <w:tcPr>
                  <w:tcW w:w="1653" w:type="pct"/>
                  <w:vAlign w:val="center"/>
                </w:tcPr>
                <w:p w14:paraId="7D72A9D3">
                  <w:pPr>
                    <w:keepNext w:val="0"/>
                    <w:keepLines w:val="0"/>
                    <w:widowControl/>
                    <w:suppressLineNumbers w:val="0"/>
                    <w:jc w:val="center"/>
                    <w:textAlignment w:val="center"/>
                    <w:rPr>
                      <w:rFonts w:hint="default" w:ascii="宋体" w:hAnsi="宋体" w:eastAsia="宋体" w:cs="宋体"/>
                      <w:color w:val="auto"/>
                      <w:sz w:val="21"/>
                      <w:szCs w:val="20"/>
                      <w:highlight w:val="none"/>
                      <w:lang w:val="en-US"/>
                    </w:rPr>
                  </w:pPr>
                  <w:r>
                    <w:rPr>
                      <w:rFonts w:hint="eastAsia" w:ascii="宋体" w:hAnsi="宋体" w:eastAsia="宋体" w:cs="宋体"/>
                      <w:i w:val="0"/>
                      <w:iCs w:val="0"/>
                      <w:color w:val="000000"/>
                      <w:kern w:val="0"/>
                      <w:sz w:val="24"/>
                      <w:szCs w:val="24"/>
                      <w:u w:val="none"/>
                      <w:lang w:val="en-US" w:eastAsia="zh-CN" w:bidi="ar"/>
                    </w:rPr>
                    <w:t>营养师服务（5人/1个月</w:t>
                  </w:r>
                </w:p>
              </w:tc>
              <w:tc>
                <w:tcPr>
                  <w:tcW w:w="2397" w:type="pct"/>
                  <w:vAlign w:val="center"/>
                </w:tcPr>
                <w:p w14:paraId="711CC70F">
                  <w:pPr>
                    <w:numPr>
                      <w:ilvl w:val="0"/>
                      <w:numId w:val="3"/>
                    </w:numPr>
                    <w:jc w:val="left"/>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具备营养师资质；</w:t>
                  </w:r>
                </w:p>
                <w:p w14:paraId="182924DE">
                  <w:pPr>
                    <w:numPr>
                      <w:ilvl w:val="-1"/>
                      <w:numId w:val="0"/>
                    </w:numPr>
                    <w:jc w:val="left"/>
                    <w:rPr>
                      <w:rFonts w:hint="default" w:ascii="宋体" w:hAnsi="宋体" w:cs="宋体" w:eastAsiaTheme="minorEastAsia"/>
                      <w:color w:val="auto"/>
                      <w:sz w:val="21"/>
                      <w:szCs w:val="20"/>
                      <w:highlight w:val="none"/>
                      <w:lang w:val="en-US" w:eastAsia="zh-CN"/>
                    </w:rPr>
                  </w:pPr>
                  <w:r>
                    <w:rPr>
                      <w:rFonts w:hint="eastAsia" w:ascii="宋体" w:hAnsi="宋体" w:eastAsia="宋体" w:cs="宋体"/>
                      <w:color w:val="auto"/>
                      <w:sz w:val="21"/>
                      <w:szCs w:val="20"/>
                      <w:highlight w:val="none"/>
                      <w:lang w:val="en-US" w:eastAsia="zh-CN"/>
                    </w:rPr>
                    <w:t>2、负责线上服务管理，打卡反馈、科普宣教、数据记录等</w:t>
                  </w:r>
                </w:p>
              </w:tc>
              <w:tc>
                <w:tcPr>
                  <w:tcW w:w="306" w:type="pct"/>
                  <w:vAlign w:val="center"/>
                </w:tcPr>
                <w:p w14:paraId="05CB1D2A">
                  <w:pPr>
                    <w:jc w:val="center"/>
                    <w:rPr>
                      <w:rFonts w:hint="eastAsia" w:ascii="宋体" w:hAnsi="宋体" w:eastAsia="宋体" w:cs="宋体"/>
                      <w:color w:val="auto"/>
                      <w:sz w:val="21"/>
                      <w:szCs w:val="20"/>
                      <w:highlight w:val="none"/>
                      <w:lang w:val="en-US" w:eastAsia="zh-CN"/>
                    </w:rPr>
                  </w:pPr>
                </w:p>
              </w:tc>
            </w:tr>
            <w:tr w14:paraId="04B1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2" w:type="pct"/>
                  <w:vAlign w:val="center"/>
                </w:tcPr>
                <w:p w14:paraId="782B4F19">
                  <w:pPr>
                    <w:widowControl/>
                    <w:jc w:val="center"/>
                    <w:textAlignment w:val="center"/>
                    <w:rPr>
                      <w:rFonts w:hint="eastAsia" w:ascii="宋体" w:hAnsi="宋体" w:eastAsia="宋体" w:cs="宋体"/>
                      <w:color w:val="auto"/>
                      <w:sz w:val="21"/>
                      <w:szCs w:val="20"/>
                      <w:highlight w:val="none"/>
                    </w:rPr>
                  </w:pPr>
                  <w:r>
                    <w:rPr>
                      <w:rFonts w:hint="eastAsia" w:ascii="宋体" w:hAnsi="宋体" w:eastAsia="宋体" w:cs="宋体"/>
                      <w:color w:val="auto"/>
                      <w:kern w:val="0"/>
                      <w:sz w:val="21"/>
                      <w:szCs w:val="20"/>
                      <w:highlight w:val="none"/>
                      <w:lang w:bidi="ar"/>
                    </w:rPr>
                    <w:t>3</w:t>
                  </w:r>
                </w:p>
              </w:tc>
              <w:tc>
                <w:tcPr>
                  <w:tcW w:w="1653" w:type="pct"/>
                  <w:vAlign w:val="center"/>
                </w:tcPr>
                <w:p w14:paraId="67244506">
                  <w:pPr>
                    <w:keepNext w:val="0"/>
                    <w:keepLines w:val="0"/>
                    <w:widowControl/>
                    <w:suppressLineNumbers w:val="0"/>
                    <w:jc w:val="center"/>
                    <w:textAlignment w:val="center"/>
                    <w:rPr>
                      <w:rFonts w:hint="eastAsia" w:ascii="宋体" w:hAnsi="宋体" w:eastAsia="宋体" w:cs="宋体"/>
                      <w:color w:val="auto"/>
                      <w:sz w:val="21"/>
                      <w:szCs w:val="20"/>
                      <w:highlight w:val="none"/>
                    </w:rPr>
                  </w:pPr>
                  <w:r>
                    <w:rPr>
                      <w:rFonts w:ascii="Segoe UI" w:hAnsi="Segoe UI" w:eastAsia="Segoe UI" w:cs="Segoe UI"/>
                      <w:i w:val="0"/>
                      <w:iCs w:val="0"/>
                      <w:caps w:val="0"/>
                      <w:color w:val="404040"/>
                      <w:spacing w:val="0"/>
                      <w:sz w:val="22"/>
                      <w:szCs w:val="22"/>
                      <w:shd w:val="clear" w:fill="FFFFFF"/>
                    </w:rPr>
                    <w:t>数据分析服务</w:t>
                  </w:r>
                </w:p>
              </w:tc>
              <w:tc>
                <w:tcPr>
                  <w:tcW w:w="2397" w:type="pct"/>
                  <w:vAlign w:val="center"/>
                </w:tcPr>
                <w:p w14:paraId="4F7B7372">
                  <w:pPr>
                    <w:jc w:val="center"/>
                    <w:rPr>
                      <w:rFonts w:hint="eastAsia" w:ascii="宋体" w:hAnsi="宋体" w:eastAsia="宋体" w:cs="宋体"/>
                      <w:color w:val="auto"/>
                      <w:sz w:val="21"/>
                      <w:szCs w:val="20"/>
                      <w:highlight w:val="none"/>
                      <w:lang w:val="en-US" w:eastAsia="zh-CN"/>
                    </w:rPr>
                  </w:pPr>
                </w:p>
                <w:p w14:paraId="5BFF5B18">
                  <w:pPr>
                    <w:numPr>
                      <w:ilvl w:val="0"/>
                      <w:numId w:val="4"/>
                    </w:numPr>
                    <w:jc w:val="left"/>
                    <w:rPr>
                      <w:rFonts w:hint="eastAsia" w:ascii="宋体" w:hAnsi="宋体" w:eastAsia="宋体" w:cs="宋体"/>
                      <w:i w:val="0"/>
                      <w:iCs w:val="0"/>
                      <w:color w:val="auto"/>
                      <w:kern w:val="2"/>
                      <w:sz w:val="21"/>
                      <w:szCs w:val="20"/>
                      <w:highlight w:val="none"/>
                      <w:u w:val="none"/>
                      <w:lang w:val="en-US" w:eastAsia="zh-CN" w:bidi="ar"/>
                    </w:rPr>
                  </w:pPr>
                  <w:r>
                    <w:rPr>
                      <w:rFonts w:hint="eastAsia" w:ascii="宋体" w:hAnsi="宋体" w:eastAsia="宋体" w:cs="宋体"/>
                      <w:i w:val="0"/>
                      <w:iCs w:val="0"/>
                      <w:color w:val="auto"/>
                      <w:kern w:val="2"/>
                      <w:sz w:val="21"/>
                      <w:szCs w:val="20"/>
                      <w:highlight w:val="none"/>
                      <w:u w:val="none"/>
                      <w:lang w:val="en-US" w:eastAsia="zh-CN" w:bidi="ar"/>
                    </w:rPr>
                    <w:t>对活动信息数据收集、活动方案总结及分析，提供一份《活动总结报告》；</w:t>
                  </w:r>
                </w:p>
                <w:p w14:paraId="7BAB343B">
                  <w:pPr>
                    <w:numPr>
                      <w:ilvl w:val="0"/>
                      <w:numId w:val="4"/>
                    </w:numPr>
                    <w:jc w:val="left"/>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数据分析系统1套，包括管理前后检测评估、对比干预前后指标等</w:t>
                  </w:r>
                </w:p>
                <w:p w14:paraId="5918EB46">
                  <w:pPr>
                    <w:jc w:val="center"/>
                    <w:rPr>
                      <w:rFonts w:hint="default" w:ascii="宋体" w:hAnsi="宋体" w:eastAsia="宋体" w:cs="宋体"/>
                      <w:color w:val="auto"/>
                      <w:sz w:val="21"/>
                      <w:szCs w:val="20"/>
                      <w:highlight w:val="none"/>
                      <w:lang w:val="en-US" w:eastAsia="zh-CN"/>
                    </w:rPr>
                  </w:pPr>
                </w:p>
              </w:tc>
              <w:tc>
                <w:tcPr>
                  <w:tcW w:w="306" w:type="pct"/>
                  <w:vAlign w:val="center"/>
                </w:tcPr>
                <w:p w14:paraId="2F4049B2">
                  <w:pPr>
                    <w:jc w:val="center"/>
                    <w:rPr>
                      <w:rFonts w:hint="eastAsia" w:ascii="宋体" w:hAnsi="宋体" w:eastAsia="宋体" w:cs="宋体"/>
                      <w:color w:val="auto"/>
                      <w:sz w:val="21"/>
                      <w:szCs w:val="20"/>
                      <w:highlight w:val="none"/>
                      <w:lang w:val="en-US" w:eastAsia="zh-CN"/>
                    </w:rPr>
                  </w:pPr>
                </w:p>
              </w:tc>
            </w:tr>
            <w:tr w14:paraId="16F5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42" w:type="pct"/>
                  <w:vAlign w:val="center"/>
                </w:tcPr>
                <w:p w14:paraId="7CE36449">
                  <w:pPr>
                    <w:widowControl/>
                    <w:jc w:val="center"/>
                    <w:textAlignment w:val="center"/>
                    <w:rPr>
                      <w:rFonts w:hint="eastAsia" w:ascii="宋体" w:hAnsi="宋体" w:eastAsia="宋体" w:cs="宋体"/>
                      <w:color w:val="auto"/>
                      <w:sz w:val="21"/>
                      <w:szCs w:val="20"/>
                      <w:highlight w:val="none"/>
                    </w:rPr>
                  </w:pPr>
                  <w:r>
                    <w:rPr>
                      <w:rFonts w:hint="eastAsia" w:ascii="宋体" w:hAnsi="宋体" w:eastAsia="宋体" w:cs="宋体"/>
                      <w:color w:val="auto"/>
                      <w:kern w:val="0"/>
                      <w:sz w:val="21"/>
                      <w:szCs w:val="20"/>
                      <w:highlight w:val="none"/>
                      <w:lang w:bidi="ar"/>
                    </w:rPr>
                    <w:t>4</w:t>
                  </w:r>
                </w:p>
              </w:tc>
              <w:tc>
                <w:tcPr>
                  <w:tcW w:w="1653" w:type="pct"/>
                  <w:vAlign w:val="center"/>
                </w:tcPr>
                <w:p w14:paraId="4BFA2C09">
                  <w:pPr>
                    <w:keepNext w:val="0"/>
                    <w:keepLines w:val="0"/>
                    <w:widowControl/>
                    <w:suppressLineNumbers w:val="0"/>
                    <w:jc w:val="center"/>
                    <w:textAlignment w:val="center"/>
                    <w:rPr>
                      <w:rFonts w:hint="eastAsia" w:ascii="宋体" w:hAnsi="宋体" w:eastAsia="宋体" w:cs="宋体"/>
                      <w:color w:val="auto"/>
                      <w:sz w:val="21"/>
                      <w:szCs w:val="20"/>
                      <w:highlight w:val="none"/>
                    </w:rPr>
                  </w:pPr>
                  <w:r>
                    <w:rPr>
                      <w:rFonts w:hint="eastAsia" w:ascii="宋体" w:hAnsi="宋体" w:eastAsia="宋体" w:cs="宋体"/>
                      <w:i w:val="0"/>
                      <w:iCs w:val="0"/>
                      <w:color w:val="000000"/>
                      <w:kern w:val="0"/>
                      <w:sz w:val="24"/>
                      <w:szCs w:val="24"/>
                      <w:u w:val="none"/>
                      <w:lang w:val="en-US" w:eastAsia="zh-CN" w:bidi="ar"/>
                    </w:rPr>
                    <w:t>活动激励健康工具</w:t>
                  </w:r>
                </w:p>
              </w:tc>
              <w:tc>
                <w:tcPr>
                  <w:tcW w:w="2397" w:type="pct"/>
                  <w:vAlign w:val="center"/>
                </w:tcPr>
                <w:p w14:paraId="120FCCF7">
                  <w:pPr>
                    <w:numPr>
                      <w:ilvl w:val="0"/>
                      <w:numId w:val="5"/>
                    </w:numPr>
                    <w:jc w:val="left"/>
                    <w:rPr>
                      <w:rFonts w:hint="eastAsia" w:ascii="宋体" w:hAnsi="宋体" w:eastAsia="宋体" w:cs="宋体"/>
                      <w:color w:val="auto"/>
                      <w:sz w:val="21"/>
                      <w:szCs w:val="20"/>
                      <w:highlight w:val="none"/>
                      <w:lang w:eastAsia="zh-CN"/>
                    </w:rPr>
                  </w:pPr>
                  <w:r>
                    <w:rPr>
                      <w:rFonts w:hint="eastAsia" w:ascii="宋体" w:hAnsi="宋体" w:eastAsia="宋体" w:cs="宋体"/>
                      <w:color w:val="auto"/>
                      <w:sz w:val="21"/>
                      <w:szCs w:val="20"/>
                      <w:highlight w:val="none"/>
                    </w:rPr>
                    <w:t>团队奖1名（10人，每个价值100元）</w:t>
                  </w:r>
                  <w:r>
                    <w:rPr>
                      <w:rFonts w:hint="eastAsia" w:ascii="宋体" w:hAnsi="宋体" w:eastAsia="宋体" w:cs="宋体"/>
                      <w:color w:val="auto"/>
                      <w:sz w:val="21"/>
                      <w:szCs w:val="20"/>
                      <w:highlight w:val="none"/>
                      <w:lang w:eastAsia="zh-CN"/>
                    </w:rPr>
                    <w:t>；</w:t>
                  </w:r>
                </w:p>
                <w:p w14:paraId="0C6B8C1C">
                  <w:pPr>
                    <w:numPr>
                      <w:ilvl w:val="0"/>
                      <w:numId w:val="5"/>
                    </w:numPr>
                    <w:jc w:val="left"/>
                    <w:rPr>
                      <w:rFonts w:hint="default"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rPr>
                    <w:t>减重达人奖第一名5个（每个价值300元）</w:t>
                  </w:r>
                  <w:r>
                    <w:rPr>
                      <w:rFonts w:hint="eastAsia" w:ascii="宋体" w:hAnsi="宋体" w:eastAsia="宋体" w:cs="宋体"/>
                      <w:color w:val="auto"/>
                      <w:sz w:val="21"/>
                      <w:szCs w:val="20"/>
                      <w:highlight w:val="none"/>
                      <w:lang w:eastAsia="zh-CN"/>
                    </w:rPr>
                    <w:t>；</w:t>
                  </w:r>
                </w:p>
                <w:p w14:paraId="5E6B3141">
                  <w:pPr>
                    <w:numPr>
                      <w:ilvl w:val="0"/>
                      <w:numId w:val="5"/>
                    </w:numPr>
                    <w:jc w:val="left"/>
                    <w:rPr>
                      <w:rFonts w:hint="default"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rPr>
                    <w:t>重达人奖第一名5个（每个价值200元）</w:t>
                  </w:r>
                </w:p>
                <w:p w14:paraId="080B7248">
                  <w:pPr>
                    <w:numPr>
                      <w:ilvl w:val="0"/>
                      <w:numId w:val="5"/>
                    </w:numPr>
                    <w:jc w:val="left"/>
                    <w:rPr>
                      <w:rFonts w:hint="default"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rPr>
                    <w:t>重达人奖第一名5个（每个价值100元）</w:t>
                  </w:r>
                </w:p>
                <w:p w14:paraId="07C7D0C8">
                  <w:pPr>
                    <w:numPr>
                      <w:ilvl w:val="0"/>
                      <w:numId w:val="5"/>
                    </w:numPr>
                    <w:jc w:val="left"/>
                    <w:rPr>
                      <w:rFonts w:hint="default"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rPr>
                    <w:t>减重标兵奖1个（每个价值200元），</w:t>
                  </w:r>
                </w:p>
                <w:p w14:paraId="04D1619A">
                  <w:pPr>
                    <w:numPr>
                      <w:ilvl w:val="0"/>
                      <w:numId w:val="5"/>
                    </w:numPr>
                    <w:jc w:val="left"/>
                    <w:rPr>
                      <w:rFonts w:hint="default"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rPr>
                    <w:t>运动达人奖1个（每个价值200元），</w:t>
                  </w:r>
                </w:p>
                <w:p w14:paraId="1173D06E">
                  <w:pPr>
                    <w:numPr>
                      <w:ilvl w:val="0"/>
                      <w:numId w:val="5"/>
                    </w:numPr>
                    <w:jc w:val="left"/>
                    <w:rPr>
                      <w:rFonts w:hint="default"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rPr>
                    <w:t>打卡之星奖1个（每个价值200元）</w:t>
                  </w:r>
                  <w:r>
                    <w:rPr>
                      <w:rFonts w:hint="eastAsia" w:ascii="宋体" w:hAnsi="宋体" w:eastAsia="宋体" w:cs="宋体"/>
                      <w:color w:val="auto"/>
                      <w:sz w:val="21"/>
                      <w:szCs w:val="20"/>
                      <w:highlight w:val="none"/>
                      <w:lang w:eastAsia="zh-CN"/>
                    </w:rPr>
                    <w:t>。</w:t>
                  </w:r>
                </w:p>
              </w:tc>
              <w:tc>
                <w:tcPr>
                  <w:tcW w:w="306" w:type="pct"/>
                  <w:vAlign w:val="center"/>
                </w:tcPr>
                <w:p w14:paraId="56ADD01D">
                  <w:pPr>
                    <w:jc w:val="left"/>
                    <w:rPr>
                      <w:rFonts w:hint="eastAsia" w:ascii="宋体" w:hAnsi="宋体" w:eastAsia="宋体" w:cs="宋体"/>
                      <w:color w:val="auto"/>
                      <w:sz w:val="21"/>
                      <w:szCs w:val="20"/>
                      <w:highlight w:val="none"/>
                    </w:rPr>
                  </w:pPr>
                </w:p>
              </w:tc>
            </w:tr>
            <w:tr w14:paraId="6170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42" w:type="pct"/>
                  <w:shd w:val="clear" w:color="auto" w:fill="auto"/>
                  <w:vAlign w:val="center"/>
                </w:tcPr>
                <w:p w14:paraId="0FFA50C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0"/>
                      <w:highlight w:val="none"/>
                      <w:lang w:bidi="ar"/>
                    </w:rPr>
                    <w:t>5</w:t>
                  </w:r>
                </w:p>
              </w:tc>
              <w:tc>
                <w:tcPr>
                  <w:tcW w:w="1653" w:type="pct"/>
                  <w:vAlign w:val="center"/>
                </w:tcPr>
                <w:p w14:paraId="4AA32619">
                  <w:pPr>
                    <w:keepNext w:val="0"/>
                    <w:keepLines w:val="0"/>
                    <w:widowControl/>
                    <w:suppressLineNumbers w:val="0"/>
                    <w:jc w:val="center"/>
                    <w:textAlignment w:val="center"/>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证书</w:t>
                  </w:r>
                </w:p>
              </w:tc>
              <w:tc>
                <w:tcPr>
                  <w:tcW w:w="2397" w:type="pct"/>
                  <w:vAlign w:val="center"/>
                </w:tcPr>
                <w:p w14:paraId="5EC7475E">
                  <w:pPr>
                    <w:jc w:val="center"/>
                    <w:rPr>
                      <w:rFonts w:hint="default"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3份</w:t>
                  </w:r>
                </w:p>
              </w:tc>
              <w:tc>
                <w:tcPr>
                  <w:tcW w:w="306" w:type="pct"/>
                  <w:vAlign w:val="center"/>
                </w:tcPr>
                <w:p w14:paraId="044BC59E">
                  <w:pPr>
                    <w:jc w:val="center"/>
                    <w:rPr>
                      <w:rFonts w:hint="eastAsia" w:ascii="宋体" w:hAnsi="宋体" w:eastAsia="宋体" w:cs="宋体"/>
                      <w:color w:val="auto"/>
                      <w:sz w:val="21"/>
                      <w:szCs w:val="20"/>
                      <w:highlight w:val="none"/>
                      <w:lang w:val="en-US" w:eastAsia="zh-CN"/>
                    </w:rPr>
                  </w:pPr>
                </w:p>
              </w:tc>
            </w:tr>
          </w:tbl>
          <w:p w14:paraId="17CB9A3F">
            <w:pPr>
              <w:pStyle w:val="25"/>
              <w:spacing w:before="0" w:after="0" w:line="240" w:lineRule="auto"/>
              <w:ind w:firstLine="0" w:firstLineChars="0"/>
              <w:rPr>
                <w:rFonts w:hint="eastAsia" w:ascii="宋体" w:hAnsi="宋体" w:eastAsia="宋体" w:cs="宋体"/>
                <w:b/>
                <w:color w:val="auto"/>
                <w:sz w:val="21"/>
                <w:szCs w:val="21"/>
                <w:highlight w:val="none"/>
              </w:rPr>
            </w:pPr>
          </w:p>
          <w:p w14:paraId="403941D5">
            <w:pPr>
              <w:pStyle w:val="25"/>
              <w:numPr>
                <w:ilvl w:val="0"/>
                <w:numId w:val="6"/>
              </w:numPr>
              <w:spacing w:before="0" w:after="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项目人员及岗位要求</w:t>
            </w:r>
          </w:p>
          <w:p w14:paraId="5A744BC2">
            <w:pPr>
              <w:keepNext w:val="0"/>
              <w:keepLines w:val="0"/>
              <w:pageBreakBefore w:val="0"/>
              <w:widowControl w:val="0"/>
              <w:numPr>
                <w:ilvl w:val="-1"/>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w:t>
            </w:r>
            <w:r>
              <w:rPr>
                <w:rFonts w:hint="eastAsia" w:ascii="宋体" w:hAnsi="宋体" w:eastAsia="宋体" w:cs="宋体"/>
                <w:color w:val="auto"/>
                <w:sz w:val="21"/>
                <w:szCs w:val="21"/>
                <w:highlight w:val="none"/>
              </w:rPr>
              <w:t>项目组成员配置必须与</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中的服务承诺书和服务组织实施方案一致。</w:t>
            </w:r>
          </w:p>
          <w:p w14:paraId="67DF1AA8">
            <w:pPr>
              <w:keepNext w:val="0"/>
              <w:keepLines w:val="0"/>
              <w:pageBreakBefore w:val="0"/>
              <w:widowControl w:val="0"/>
              <w:numPr>
                <w:ilvl w:val="-1"/>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2、项目团队人员：营养师：5人，（请明确需要什么资质，供应公司需提供什么资料）</w:t>
            </w:r>
          </w:p>
          <w:p w14:paraId="1894E5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指定</w:t>
            </w:r>
            <w:r>
              <w:rPr>
                <w:rFonts w:hint="eastAsia" w:ascii="宋体" w:hAnsi="宋体" w:eastAsia="宋体" w:cs="宋体"/>
                <w:color w:val="auto"/>
                <w:sz w:val="21"/>
                <w:szCs w:val="21"/>
                <w:highlight w:val="none"/>
                <w:lang w:val="en-US" w:eastAsia="zh-CN"/>
              </w:rPr>
              <w:t>人员（提供姓名、电话、职务等信息）</w:t>
            </w:r>
            <w:r>
              <w:rPr>
                <w:rFonts w:hint="eastAsia" w:ascii="宋体" w:hAnsi="宋体" w:eastAsia="宋体" w:cs="宋体"/>
                <w:color w:val="auto"/>
                <w:sz w:val="21"/>
                <w:szCs w:val="21"/>
                <w:highlight w:val="none"/>
              </w:rPr>
              <w:t>专门负责对接服务。</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更换对接服务人员的，应当提前3日通知甲方。</w:t>
            </w:r>
          </w:p>
          <w:p w14:paraId="572310A7">
            <w:pPr>
              <w:pStyle w:val="25"/>
              <w:spacing w:before="0" w:after="0" w:line="240" w:lineRule="auto"/>
              <w:ind w:firstLine="0" w:firstLineChars="0"/>
              <w:rPr>
                <w:rFonts w:hint="eastAsia" w:ascii="宋体" w:hAnsi="宋体" w:eastAsia="宋体" w:cs="宋体"/>
                <w:b/>
                <w:color w:val="auto"/>
                <w:sz w:val="21"/>
                <w:szCs w:val="21"/>
                <w:highlight w:val="none"/>
              </w:rPr>
            </w:pPr>
          </w:p>
          <w:p w14:paraId="7BBBCBE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Times New Roman"/>
                <w:color w:val="auto"/>
                <w:highlight w:val="none"/>
              </w:rPr>
            </w:pPr>
          </w:p>
        </w:tc>
      </w:tr>
      <w:tr w14:paraId="6F03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6"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5C0EFDC0">
            <w:pPr>
              <w:spacing w:line="276" w:lineRule="auto"/>
              <w:jc w:val="both"/>
              <w:rPr>
                <w:rFonts w:hint="eastAsia" w:ascii="宋体" w:hAnsi="宋体" w:eastAsia="宋体" w:cs="宋体"/>
                <w:b/>
                <w:color w:val="auto"/>
                <w:kern w:val="0"/>
                <w:szCs w:val="21"/>
                <w:highlight w:val="none"/>
              </w:rPr>
            </w:pPr>
          </w:p>
          <w:p w14:paraId="259AD460">
            <w:pPr>
              <w:spacing w:line="276" w:lineRule="auto"/>
              <w:jc w:val="both"/>
              <w:rPr>
                <w:rFonts w:hint="eastAsia" w:ascii="宋体" w:hAnsi="宋体" w:eastAsia="宋体" w:cs="宋体"/>
                <w:b/>
                <w:color w:val="auto"/>
                <w:kern w:val="0"/>
                <w:szCs w:val="21"/>
                <w:highlight w:val="none"/>
              </w:rPr>
            </w:pPr>
          </w:p>
          <w:p w14:paraId="33C1C46E">
            <w:pPr>
              <w:spacing w:line="276" w:lineRule="auto"/>
              <w:jc w:val="both"/>
              <w:rPr>
                <w:rFonts w:hint="eastAsia" w:ascii="宋体" w:hAnsi="宋体" w:eastAsia="宋体" w:cs="宋体"/>
                <w:b/>
                <w:color w:val="auto"/>
                <w:kern w:val="0"/>
                <w:szCs w:val="21"/>
                <w:highlight w:val="none"/>
              </w:rPr>
            </w:pPr>
          </w:p>
          <w:p w14:paraId="22ABEEFD">
            <w:pPr>
              <w:spacing w:line="276" w:lineRule="auto"/>
              <w:jc w:val="both"/>
              <w:rPr>
                <w:rFonts w:hint="eastAsia" w:ascii="宋体" w:hAnsi="宋体" w:eastAsia="宋体" w:cs="宋体"/>
                <w:b/>
                <w:color w:val="auto"/>
                <w:kern w:val="0"/>
                <w:szCs w:val="21"/>
                <w:highlight w:val="none"/>
              </w:rPr>
            </w:pPr>
          </w:p>
          <w:p w14:paraId="305B9DEB">
            <w:pPr>
              <w:spacing w:line="276" w:lineRule="auto"/>
              <w:jc w:val="both"/>
              <w:rPr>
                <w:rFonts w:hint="eastAsia" w:ascii="宋体" w:hAnsi="宋体" w:eastAsia="宋体" w:cs="宋体"/>
                <w:b/>
                <w:color w:val="auto"/>
                <w:kern w:val="0"/>
                <w:szCs w:val="21"/>
                <w:highlight w:val="none"/>
              </w:rPr>
            </w:pPr>
          </w:p>
          <w:p w14:paraId="246E7757">
            <w:pPr>
              <w:spacing w:line="276" w:lineRule="auto"/>
              <w:jc w:val="both"/>
              <w:rPr>
                <w:rFonts w:hint="eastAsia" w:ascii="宋体" w:hAnsi="宋体" w:eastAsia="宋体" w:cs="宋体"/>
                <w:b/>
                <w:color w:val="auto"/>
                <w:kern w:val="0"/>
                <w:szCs w:val="21"/>
                <w:highlight w:val="none"/>
              </w:rPr>
            </w:pPr>
          </w:p>
          <w:p w14:paraId="10B26648">
            <w:pPr>
              <w:spacing w:line="276" w:lineRule="auto"/>
              <w:jc w:val="both"/>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商务需求</w:t>
            </w:r>
            <w:r>
              <w:rPr>
                <w:rFonts w:hint="eastAsia" w:ascii="宋体" w:hAnsi="宋体" w:eastAsia="宋体" w:cs="Times New Roman"/>
                <w:b/>
                <w:color w:val="auto"/>
                <w:highlight w:val="none"/>
              </w:rPr>
              <w:t>★</w:t>
            </w:r>
          </w:p>
        </w:tc>
        <w:tc>
          <w:tcPr>
            <w:tcW w:w="8693" w:type="dxa"/>
            <w:gridSpan w:val="4"/>
            <w:tcBorders>
              <w:top w:val="single" w:color="auto" w:sz="4" w:space="0"/>
              <w:left w:val="single" w:color="auto" w:sz="4" w:space="0"/>
              <w:bottom w:val="single" w:color="auto" w:sz="4" w:space="0"/>
              <w:right w:val="single" w:color="auto" w:sz="4" w:space="0"/>
            </w:tcBorders>
          </w:tcPr>
          <w:p w14:paraId="3A3134F4">
            <w:pPr>
              <w:numPr>
                <w:ilvl w:val="0"/>
                <w:numId w:val="7"/>
              </w:numPr>
              <w:spacing w:line="276" w:lineRule="auto"/>
              <w:rPr>
                <w:color w:val="auto"/>
                <w:highlight w:val="none"/>
              </w:rPr>
            </w:pPr>
            <w:r>
              <w:rPr>
                <w:rFonts w:hint="eastAsia" w:ascii="宋体" w:hAnsi="宋体" w:eastAsia="宋体" w:cs="宋体"/>
                <w:b/>
                <w:color w:val="auto"/>
                <w:kern w:val="0"/>
                <w:szCs w:val="21"/>
                <w:highlight w:val="none"/>
              </w:rPr>
              <w:t>商务需求：</w:t>
            </w:r>
          </w:p>
          <w:p w14:paraId="2B55A457">
            <w:pPr>
              <w:pStyle w:val="6"/>
              <w:rPr>
                <w:rFonts w:ascii="宋体" w:hAnsi="宋体" w:eastAsia="宋体" w:cs="Times New Roman"/>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Times New Roman"/>
                <w:color w:val="auto"/>
                <w:sz w:val="21"/>
                <w:szCs w:val="21"/>
                <w:highlight w:val="none"/>
              </w:rPr>
              <w:t>服务期限及要求：</w:t>
            </w:r>
          </w:p>
          <w:p w14:paraId="5FFE0F0F">
            <w:pPr>
              <w:rPr>
                <w:rFonts w:ascii="宋体" w:hAnsi="宋体" w:eastAsia="宋体" w:cs="Times New Roman"/>
                <w:color w:val="auto"/>
                <w:highlight w:val="none"/>
              </w:rPr>
            </w:pPr>
            <w:r>
              <w:rPr>
                <w:rFonts w:hint="eastAsia" w:ascii="宋体" w:hAnsi="宋体" w:eastAsia="宋体" w:cs="Times New Roman"/>
                <w:b/>
                <w:bCs/>
                <w:color w:val="auto"/>
                <w:highlight w:val="none"/>
              </w:rPr>
              <w:t>（1）服务期限：</w:t>
            </w:r>
            <w:r>
              <w:rPr>
                <w:rFonts w:hint="eastAsia" w:cs="宋体"/>
                <w:b/>
                <w:bCs/>
                <w:color w:val="auto"/>
                <w:highlight w:val="none"/>
              </w:rPr>
              <w:t>合同签订</w:t>
            </w:r>
            <w:r>
              <w:rPr>
                <w:rFonts w:hint="eastAsia" w:cs="宋体"/>
                <w:b/>
                <w:bCs/>
                <w:color w:val="auto"/>
                <w:highlight w:val="none"/>
                <w:lang w:val="en-US" w:eastAsia="zh-CN"/>
              </w:rPr>
              <w:t>后，</w:t>
            </w:r>
            <w:r>
              <w:rPr>
                <w:rFonts w:hint="eastAsia"/>
                <w:lang w:val="en-US" w:eastAsia="zh-CN"/>
              </w:rPr>
              <w:t>自收到采购人通知之日起</w:t>
            </w:r>
            <w:r>
              <w:rPr>
                <w:rFonts w:hint="eastAsia" w:cs="宋体"/>
                <w:b/>
                <w:bCs/>
                <w:color w:val="auto"/>
                <w:highlight w:val="none"/>
              </w:rPr>
              <w:t>15天内人员到位及完成项目</w:t>
            </w:r>
            <w:r>
              <w:rPr>
                <w:rFonts w:hint="eastAsia" w:cs="宋体"/>
                <w:color w:val="auto"/>
                <w:highlight w:val="none"/>
              </w:rPr>
              <w:t>。</w:t>
            </w:r>
          </w:p>
          <w:p w14:paraId="0450F013">
            <w:pPr>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（2）服务要求：</w:t>
            </w:r>
          </w:p>
          <w:p w14:paraId="09F6AFFC">
            <w:pPr>
              <w:ind w:firstLine="420" w:firstLineChars="200"/>
              <w:rPr>
                <w:color w:val="auto"/>
                <w:highlight w:val="none"/>
              </w:rPr>
            </w:pPr>
            <w:r>
              <w:rPr>
                <w:rFonts w:hint="eastAsia"/>
                <w:color w:val="auto"/>
                <w:highlight w:val="none"/>
              </w:rPr>
              <w:t>1）签订合同后，按采购方</w:t>
            </w:r>
            <w:r>
              <w:rPr>
                <w:rFonts w:hint="eastAsia"/>
                <w:color w:val="auto"/>
                <w:highlight w:val="none"/>
                <w:lang w:val="en-US" w:eastAsia="zh-CN"/>
              </w:rPr>
              <w:t>制定的方案</w:t>
            </w:r>
            <w:r>
              <w:rPr>
                <w:rFonts w:hint="eastAsia"/>
                <w:color w:val="auto"/>
                <w:highlight w:val="none"/>
              </w:rPr>
              <w:t>要求完成</w:t>
            </w:r>
            <w:r>
              <w:rPr>
                <w:rFonts w:hint="eastAsia"/>
                <w:color w:val="auto"/>
                <w:highlight w:val="none"/>
                <w:lang w:val="en-US" w:eastAsia="zh-CN"/>
              </w:rPr>
              <w:t>物资准备、沟通联络</w:t>
            </w:r>
            <w:r>
              <w:rPr>
                <w:rFonts w:hint="eastAsia"/>
                <w:color w:val="auto"/>
                <w:highlight w:val="none"/>
              </w:rPr>
              <w:t>等工作。</w:t>
            </w:r>
          </w:p>
          <w:p w14:paraId="60C41B9A">
            <w:pPr>
              <w:ind w:firstLine="420" w:firstLineChars="200"/>
              <w:rPr>
                <w:color w:val="auto"/>
                <w:highlight w:val="none"/>
              </w:rPr>
            </w:pPr>
            <w:r>
              <w:rPr>
                <w:rFonts w:hint="eastAsia"/>
                <w:color w:val="auto"/>
                <w:highlight w:val="none"/>
              </w:rPr>
              <w:t>2）如活动</w:t>
            </w:r>
            <w:r>
              <w:rPr>
                <w:rFonts w:hint="eastAsia"/>
                <w:color w:val="auto"/>
                <w:highlight w:val="none"/>
                <w:lang w:val="en-US" w:eastAsia="zh-CN"/>
              </w:rPr>
              <w:t>安排</w:t>
            </w:r>
            <w:r>
              <w:rPr>
                <w:rFonts w:hint="eastAsia"/>
                <w:color w:val="auto"/>
                <w:highlight w:val="none"/>
              </w:rPr>
              <w:t>不符合采购方</w:t>
            </w:r>
            <w:r>
              <w:rPr>
                <w:rFonts w:hint="eastAsia"/>
                <w:color w:val="auto"/>
                <w:highlight w:val="none"/>
                <w:lang w:val="en-US" w:eastAsia="zh-CN"/>
              </w:rPr>
              <w:t>制定的方案</w:t>
            </w:r>
            <w:r>
              <w:rPr>
                <w:rFonts w:hint="eastAsia"/>
                <w:color w:val="auto"/>
                <w:highlight w:val="none"/>
              </w:rPr>
              <w:t>要求，</w:t>
            </w:r>
            <w:r>
              <w:rPr>
                <w:rFonts w:hint="eastAsia"/>
                <w:color w:val="auto"/>
                <w:highlight w:val="none"/>
                <w:lang w:eastAsia="zh-CN"/>
              </w:rPr>
              <w:t>供应商</w:t>
            </w:r>
            <w:r>
              <w:rPr>
                <w:rFonts w:hint="eastAsia"/>
                <w:color w:val="auto"/>
                <w:highlight w:val="none"/>
              </w:rPr>
              <w:t>必须无条件重新</w:t>
            </w:r>
            <w:r>
              <w:rPr>
                <w:rFonts w:hint="eastAsia"/>
                <w:color w:val="auto"/>
                <w:highlight w:val="none"/>
                <w:lang w:val="en-US" w:eastAsia="zh-CN"/>
              </w:rPr>
              <w:t>修订</w:t>
            </w:r>
            <w:r>
              <w:rPr>
                <w:rFonts w:hint="eastAsia"/>
                <w:color w:val="auto"/>
                <w:highlight w:val="none"/>
              </w:rPr>
              <w:t>，直至采购方满意为止。</w:t>
            </w:r>
          </w:p>
          <w:p w14:paraId="4475579F">
            <w:pPr>
              <w:ind w:firstLine="420" w:firstLineChars="200"/>
              <w:rPr>
                <w:color w:val="auto"/>
                <w:highlight w:val="none"/>
              </w:rPr>
            </w:pPr>
            <w:r>
              <w:rPr>
                <w:rFonts w:hint="eastAsia"/>
                <w:color w:val="auto"/>
                <w:highlight w:val="none"/>
              </w:rPr>
              <w:t>3）按照要求协助做好活动期间的安全保障工作。</w:t>
            </w:r>
          </w:p>
          <w:p w14:paraId="636C02D0">
            <w:pPr>
              <w:ind w:firstLine="420" w:firstLineChars="200"/>
              <w:rPr>
                <w:color w:val="auto"/>
                <w:highlight w:val="none"/>
              </w:rPr>
            </w:pPr>
            <w:r>
              <w:rPr>
                <w:color w:val="auto"/>
                <w:highlight w:val="none"/>
              </w:rPr>
              <w:t>4</w:t>
            </w:r>
            <w:r>
              <w:rPr>
                <w:rFonts w:hint="eastAsia"/>
                <w:color w:val="auto"/>
                <w:highlight w:val="none"/>
              </w:rPr>
              <w:t>）关于验收</w:t>
            </w:r>
            <w:r>
              <w:rPr>
                <w:rFonts w:hint="eastAsia"/>
                <w:color w:val="auto"/>
                <w:highlight w:val="none"/>
                <w:lang w:eastAsia="zh-CN"/>
              </w:rPr>
              <w:t>：供应商</w:t>
            </w:r>
            <w:r>
              <w:rPr>
                <w:rFonts w:hint="eastAsia"/>
                <w:color w:val="auto"/>
                <w:highlight w:val="none"/>
              </w:rPr>
              <w:t>在合同要求时间内完成所有活动服务内容,并经采购方考核评价合格后方可验收。</w:t>
            </w:r>
          </w:p>
          <w:p w14:paraId="60160221">
            <w:pPr>
              <w:spacing w:line="276" w:lineRule="auto"/>
              <w:rPr>
                <w:rFonts w:ascii="宋体" w:hAnsi="宋体" w:eastAsia="宋体" w:cs="Times New Roman"/>
                <w:b/>
                <w:color w:val="auto"/>
                <w:highlight w:val="none"/>
              </w:rPr>
            </w:pPr>
            <w:r>
              <w:rPr>
                <w:rFonts w:hint="eastAsia" w:ascii="宋体" w:hAnsi="宋体" w:eastAsia="宋体" w:cs="Times New Roman"/>
                <w:b/>
                <w:color w:val="auto"/>
                <w:highlight w:val="none"/>
              </w:rPr>
              <w:t>2.质量考核验收标准及违约责任：</w:t>
            </w:r>
          </w:p>
          <w:p w14:paraId="4832AA77">
            <w:pPr>
              <w:ind w:firstLine="420" w:firstLineChars="200"/>
              <w:rPr>
                <w:color w:val="auto"/>
                <w:highlight w:val="none"/>
              </w:rPr>
            </w:pPr>
            <w:r>
              <w:rPr>
                <w:rFonts w:hint="eastAsia"/>
                <w:color w:val="auto"/>
                <w:highlight w:val="none"/>
              </w:rPr>
              <w:t>本</w:t>
            </w:r>
            <w:r>
              <w:rPr>
                <w:rFonts w:hint="eastAsia"/>
                <w:color w:val="auto"/>
                <w:highlight w:val="none"/>
                <w:lang w:eastAsia="zh-CN"/>
              </w:rPr>
              <w:t>项目</w:t>
            </w:r>
            <w:r>
              <w:rPr>
                <w:rFonts w:hint="eastAsia"/>
                <w:color w:val="auto"/>
                <w:highlight w:val="none"/>
                <w:lang w:val="en-US" w:eastAsia="zh-CN"/>
              </w:rPr>
              <w:t>考核</w:t>
            </w:r>
            <w:r>
              <w:rPr>
                <w:rFonts w:hint="eastAsia"/>
                <w:color w:val="auto"/>
                <w:highlight w:val="none"/>
              </w:rPr>
              <w:t>评价表（见附件）满分为100分，90分及以上为优秀，80-90分为良好，低于80分为不合格；评分未达到80分或出现重大过失或错误，造成严重后果的，视为考核不合格，则视为自动终止服务，按照合同条款进行相应赔偿并依法承担相应法律责任。</w:t>
            </w:r>
          </w:p>
          <w:p w14:paraId="69B85C91">
            <w:pPr>
              <w:pStyle w:val="6"/>
              <w:ind w:firstLine="0" w:firstLineChars="0"/>
              <w:jc w:val="center"/>
              <w:rPr>
                <w:rFonts w:hint="default" w:eastAsiaTheme="minorEastAsia"/>
                <w:color w:val="auto"/>
                <w:highlight w:val="none"/>
                <w:lang w:val="en-US" w:eastAsia="zh-CN"/>
              </w:rPr>
            </w:pPr>
            <w:r>
              <w:rPr>
                <w:rFonts w:hint="eastAsia"/>
                <w:color w:val="auto"/>
                <w:highlight w:val="none"/>
                <w:lang w:val="en-US" w:eastAsia="zh-CN"/>
              </w:rPr>
              <w:t>功能社区体重管理营（团体）服务考核评价表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182"/>
              <w:gridCol w:w="5868"/>
              <w:gridCol w:w="942"/>
            </w:tblGrid>
            <w:tr w14:paraId="7171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1" w:type="pct"/>
                  <w:vAlign w:val="center"/>
                </w:tcPr>
                <w:p w14:paraId="5D4FD94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698" w:type="pct"/>
                  <w:vAlign w:val="center"/>
                </w:tcPr>
                <w:p w14:paraId="4CA4BF8D">
                  <w:pPr>
                    <w:jc w:val="center"/>
                    <w:rPr>
                      <w:rFonts w:ascii="宋体" w:hAnsi="宋体" w:cs="宋体"/>
                      <w:b/>
                      <w:bCs/>
                      <w:color w:val="auto"/>
                      <w:sz w:val="24"/>
                      <w:highlight w:val="none"/>
                    </w:rPr>
                  </w:pPr>
                  <w:r>
                    <w:rPr>
                      <w:rFonts w:hint="eastAsia" w:ascii="宋体" w:hAnsi="宋体" w:cs="宋体"/>
                      <w:b/>
                      <w:bCs/>
                      <w:color w:val="auto"/>
                      <w:sz w:val="24"/>
                      <w:highlight w:val="none"/>
                    </w:rPr>
                    <w:t>分类</w:t>
                  </w:r>
                </w:p>
              </w:tc>
              <w:tc>
                <w:tcPr>
                  <w:tcW w:w="3465" w:type="pct"/>
                </w:tcPr>
                <w:p w14:paraId="2920FA32">
                  <w:pPr>
                    <w:jc w:val="center"/>
                    <w:rPr>
                      <w:rFonts w:ascii="宋体" w:hAnsi="宋体" w:cs="宋体"/>
                      <w:b/>
                      <w:bCs/>
                      <w:color w:val="auto"/>
                      <w:sz w:val="24"/>
                      <w:highlight w:val="none"/>
                    </w:rPr>
                  </w:pPr>
                  <w:r>
                    <w:rPr>
                      <w:rFonts w:hint="eastAsia" w:ascii="宋体" w:hAnsi="宋体" w:cs="宋体"/>
                      <w:b/>
                      <w:bCs/>
                      <w:color w:val="auto"/>
                      <w:sz w:val="24"/>
                      <w:highlight w:val="none"/>
                    </w:rPr>
                    <w:t>具体内容</w:t>
                  </w:r>
                </w:p>
              </w:tc>
              <w:tc>
                <w:tcPr>
                  <w:tcW w:w="554" w:type="pct"/>
                </w:tcPr>
                <w:p w14:paraId="66F58E7C">
                  <w:pPr>
                    <w:jc w:val="center"/>
                    <w:rPr>
                      <w:rFonts w:ascii="宋体" w:hAnsi="宋体" w:cs="宋体"/>
                      <w:b/>
                      <w:bCs/>
                      <w:color w:val="auto"/>
                      <w:sz w:val="24"/>
                      <w:highlight w:val="none"/>
                    </w:rPr>
                  </w:pPr>
                  <w:r>
                    <w:rPr>
                      <w:rFonts w:hint="eastAsia" w:ascii="宋体" w:hAnsi="宋体" w:cs="宋体"/>
                      <w:b/>
                      <w:bCs/>
                      <w:color w:val="auto"/>
                      <w:sz w:val="24"/>
                      <w:highlight w:val="none"/>
                    </w:rPr>
                    <w:t>分数</w:t>
                  </w:r>
                </w:p>
              </w:tc>
            </w:tr>
            <w:tr w14:paraId="6042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1" w:type="pct"/>
                  <w:vAlign w:val="center"/>
                </w:tcPr>
                <w:p w14:paraId="25053841">
                  <w:pPr>
                    <w:jc w:val="center"/>
                    <w:rPr>
                      <w:rFonts w:ascii="宋体" w:hAnsi="宋体" w:cs="宋体"/>
                      <w:color w:val="auto"/>
                      <w:sz w:val="24"/>
                      <w:highlight w:val="none"/>
                    </w:rPr>
                  </w:pPr>
                  <w:r>
                    <w:rPr>
                      <w:rFonts w:hint="eastAsia" w:ascii="宋体" w:hAnsi="宋体" w:cs="宋体"/>
                      <w:color w:val="auto"/>
                      <w:sz w:val="24"/>
                      <w:highlight w:val="none"/>
                    </w:rPr>
                    <w:t>1</w:t>
                  </w:r>
                </w:p>
              </w:tc>
              <w:tc>
                <w:tcPr>
                  <w:tcW w:w="698" w:type="pct"/>
                  <w:vAlign w:val="center"/>
                </w:tcPr>
                <w:p w14:paraId="1D7D7BA4">
                  <w:pPr>
                    <w:jc w:val="center"/>
                    <w:rPr>
                      <w:rFonts w:ascii="宋体" w:hAnsi="宋体" w:cs="宋体"/>
                      <w:color w:val="auto"/>
                      <w:sz w:val="24"/>
                      <w:highlight w:val="none"/>
                    </w:rPr>
                  </w:pPr>
                  <w:r>
                    <w:rPr>
                      <w:rFonts w:hint="eastAsia" w:ascii="宋体" w:hAnsi="宋体" w:cs="宋体"/>
                      <w:color w:val="auto"/>
                      <w:sz w:val="24"/>
                      <w:highlight w:val="none"/>
                    </w:rPr>
                    <w:t>项目实施</w:t>
                  </w:r>
                </w:p>
                <w:p w14:paraId="37A11401">
                  <w:pPr>
                    <w:jc w:val="center"/>
                    <w:rPr>
                      <w:rFonts w:ascii="宋体" w:hAnsi="宋体" w:cs="宋体"/>
                      <w:color w:val="auto"/>
                      <w:sz w:val="24"/>
                      <w:highlight w:val="none"/>
                    </w:rPr>
                  </w:pPr>
                  <w:r>
                    <w:rPr>
                      <w:rFonts w:hint="eastAsia" w:ascii="宋体" w:hAnsi="宋体" w:cs="宋体"/>
                      <w:color w:val="auto"/>
                      <w:sz w:val="24"/>
                      <w:highlight w:val="none"/>
                    </w:rPr>
                    <w:t>（0-55分）</w:t>
                  </w:r>
                </w:p>
              </w:tc>
              <w:tc>
                <w:tcPr>
                  <w:tcW w:w="3465" w:type="pct"/>
                </w:tcPr>
                <w:p w14:paraId="0725239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kern w:val="2"/>
                      <w:sz w:val="18"/>
                      <w:szCs w:val="16"/>
                      <w:lang w:val="en-US" w:eastAsia="zh-CN" w:bidi="ar-SA"/>
                    </w:rPr>
                    <w:t>1、</w:t>
                  </w:r>
                  <w:r>
                    <w:rPr>
                      <w:rFonts w:hint="eastAsia" w:ascii="宋体" w:hAnsi="宋体" w:eastAsia="宋体" w:cs="宋体"/>
                      <w:color w:val="auto"/>
                      <w:sz w:val="18"/>
                      <w:szCs w:val="16"/>
                      <w:highlight w:val="none"/>
                    </w:rPr>
                    <w:t>本小项满分为</w:t>
                  </w:r>
                  <w:r>
                    <w:rPr>
                      <w:rFonts w:hint="eastAsia" w:ascii="宋体" w:hAnsi="宋体" w:eastAsia="宋体" w:cs="宋体"/>
                      <w:color w:val="auto"/>
                      <w:sz w:val="18"/>
                      <w:szCs w:val="16"/>
                      <w:highlight w:val="none"/>
                      <w:lang w:val="en-US" w:eastAsia="zh-CN"/>
                    </w:rPr>
                    <w:t>5</w:t>
                  </w:r>
                  <w:r>
                    <w:rPr>
                      <w:rFonts w:hint="eastAsia" w:ascii="宋体" w:hAnsi="宋体" w:eastAsia="宋体" w:cs="宋体"/>
                      <w:color w:val="auto"/>
                      <w:sz w:val="18"/>
                      <w:szCs w:val="16"/>
                      <w:highlight w:val="none"/>
                    </w:rPr>
                    <w:t>分：</w:t>
                  </w:r>
                </w:p>
                <w:p w14:paraId="6D68FBA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color w:val="auto"/>
                      <w:sz w:val="18"/>
                      <w:szCs w:val="16"/>
                      <w:highlight w:val="none"/>
                      <w:lang w:eastAsia="zh-CN"/>
                    </w:rPr>
                  </w:pPr>
                  <w:r>
                    <w:rPr>
                      <w:rFonts w:hint="eastAsia" w:ascii="宋体" w:hAnsi="宋体" w:eastAsia="宋体" w:cs="宋体"/>
                      <w:color w:val="auto"/>
                      <w:sz w:val="18"/>
                      <w:szCs w:val="16"/>
                      <w:highlight w:val="none"/>
                      <w:lang w:val="en-US" w:eastAsia="zh-CN"/>
                    </w:rPr>
                    <w:t>活动服务方案合理可行</w:t>
                  </w:r>
                  <w:r>
                    <w:rPr>
                      <w:rFonts w:hint="eastAsia" w:ascii="宋体" w:hAnsi="宋体" w:eastAsia="宋体" w:cs="宋体"/>
                      <w:color w:val="auto"/>
                      <w:sz w:val="18"/>
                      <w:szCs w:val="16"/>
                      <w:highlight w:val="none"/>
                      <w:lang w:eastAsia="zh-CN"/>
                    </w:rPr>
                    <w:t>。</w:t>
                  </w:r>
                </w:p>
                <w:p w14:paraId="3E43BA2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kern w:val="2"/>
                      <w:sz w:val="18"/>
                      <w:szCs w:val="16"/>
                      <w:lang w:val="en-US" w:eastAsia="zh-CN" w:bidi="ar-SA"/>
                    </w:rPr>
                    <w:t>2、</w:t>
                  </w:r>
                  <w:r>
                    <w:rPr>
                      <w:rFonts w:hint="eastAsia" w:ascii="宋体" w:hAnsi="宋体" w:eastAsia="宋体" w:cs="宋体"/>
                      <w:color w:val="auto"/>
                      <w:sz w:val="18"/>
                      <w:szCs w:val="16"/>
                      <w:highlight w:val="none"/>
                    </w:rPr>
                    <w:t>本小项满分为10分：</w:t>
                  </w:r>
                </w:p>
                <w:p w14:paraId="67D7DDA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Theme="minorEastAsia"/>
                      <w:sz w:val="18"/>
                      <w:szCs w:val="18"/>
                      <w:lang w:eastAsia="zh-CN"/>
                    </w:rPr>
                  </w:pPr>
                  <w:r>
                    <w:rPr>
                      <w:rFonts w:hint="eastAsia" w:ascii="宋体" w:hAnsi="宋体" w:eastAsia="宋体"/>
                      <w:sz w:val="18"/>
                      <w:szCs w:val="18"/>
                      <w:lang w:val="en-US" w:eastAsia="zh-CN"/>
                    </w:rPr>
                    <w:t>服务</w:t>
                  </w:r>
                  <w:r>
                    <w:rPr>
                      <w:rFonts w:hint="eastAsia" w:ascii="宋体" w:hAnsi="宋体"/>
                      <w:sz w:val="18"/>
                      <w:szCs w:val="18"/>
                    </w:rPr>
                    <w:t>方案要素齐全，内容符合需求，明确具体、操作性强</w:t>
                  </w:r>
                  <w:r>
                    <w:rPr>
                      <w:rFonts w:hint="eastAsia" w:ascii="宋体" w:hAnsi="宋体"/>
                      <w:sz w:val="18"/>
                      <w:szCs w:val="18"/>
                      <w:lang w:eastAsia="zh-CN"/>
                    </w:rPr>
                    <w:t>。</w:t>
                  </w:r>
                </w:p>
                <w:p w14:paraId="5957017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kern w:val="2"/>
                      <w:sz w:val="18"/>
                      <w:szCs w:val="16"/>
                      <w:lang w:val="en-US" w:eastAsia="zh-CN" w:bidi="ar-SA"/>
                    </w:rPr>
                    <w:t>3、</w:t>
                  </w:r>
                  <w:r>
                    <w:rPr>
                      <w:rFonts w:hint="eastAsia" w:ascii="宋体" w:hAnsi="宋体" w:eastAsia="宋体" w:cs="宋体"/>
                      <w:color w:val="auto"/>
                      <w:sz w:val="18"/>
                      <w:szCs w:val="16"/>
                      <w:highlight w:val="none"/>
                    </w:rPr>
                    <w:t>本小项满分为</w:t>
                  </w:r>
                  <w:r>
                    <w:rPr>
                      <w:rFonts w:hint="eastAsia" w:ascii="宋体" w:hAnsi="宋体" w:eastAsia="宋体" w:cs="宋体"/>
                      <w:color w:val="auto"/>
                      <w:sz w:val="18"/>
                      <w:szCs w:val="16"/>
                      <w:highlight w:val="none"/>
                      <w:lang w:val="en-US" w:eastAsia="zh-CN"/>
                    </w:rPr>
                    <w:t>20</w:t>
                  </w:r>
                  <w:r>
                    <w:rPr>
                      <w:rFonts w:hint="eastAsia" w:ascii="宋体" w:hAnsi="宋体" w:eastAsia="宋体" w:cs="宋体"/>
                      <w:color w:val="auto"/>
                      <w:sz w:val="18"/>
                      <w:szCs w:val="16"/>
                      <w:highlight w:val="none"/>
                    </w:rPr>
                    <w:t>分：</w:t>
                  </w:r>
                </w:p>
                <w:p w14:paraId="44EE7398">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lang w:val="en-US" w:eastAsia="zh-CN"/>
                    </w:rPr>
                  </w:pPr>
                  <w:r>
                    <w:rPr>
                      <w:rFonts w:hint="eastAsia" w:ascii="宋体" w:hAnsi="宋体" w:eastAsia="宋体" w:cs="宋体"/>
                      <w:color w:val="auto"/>
                      <w:sz w:val="18"/>
                      <w:szCs w:val="16"/>
                      <w:highlight w:val="none"/>
                      <w:lang w:val="en-US" w:eastAsia="zh-CN"/>
                    </w:rPr>
                    <w:t xml:space="preserve">   服务平台满足活动功能要求，操作简单顺畅</w:t>
                  </w:r>
                  <w:r>
                    <w:rPr>
                      <w:rFonts w:hint="eastAsia" w:ascii="宋体" w:hAnsi="宋体" w:eastAsia="宋体" w:cs="宋体"/>
                      <w:color w:val="auto"/>
                      <w:sz w:val="18"/>
                      <w:szCs w:val="16"/>
                      <w:highlight w:val="none"/>
                      <w:lang w:eastAsia="zh-CN"/>
                    </w:rPr>
                    <w:t>。</w:t>
                  </w:r>
                </w:p>
                <w:p w14:paraId="546136D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kern w:val="2"/>
                      <w:sz w:val="18"/>
                      <w:szCs w:val="16"/>
                      <w:lang w:val="en-US" w:eastAsia="zh-CN" w:bidi="ar-SA"/>
                    </w:rPr>
                    <w:t>4、</w:t>
                  </w:r>
                  <w:r>
                    <w:rPr>
                      <w:rFonts w:hint="eastAsia" w:ascii="宋体" w:hAnsi="宋体" w:eastAsia="宋体" w:cs="宋体"/>
                      <w:color w:val="auto"/>
                      <w:sz w:val="18"/>
                      <w:szCs w:val="16"/>
                      <w:highlight w:val="none"/>
                    </w:rPr>
                    <w:t>本小项满分为</w:t>
                  </w:r>
                  <w:r>
                    <w:rPr>
                      <w:rFonts w:hint="eastAsia" w:ascii="宋体" w:hAnsi="宋体" w:eastAsia="宋体" w:cs="宋体"/>
                      <w:color w:val="auto"/>
                      <w:sz w:val="18"/>
                      <w:szCs w:val="16"/>
                      <w:highlight w:val="none"/>
                      <w:lang w:val="en-US" w:eastAsia="zh-CN"/>
                    </w:rPr>
                    <w:t>20</w:t>
                  </w:r>
                  <w:r>
                    <w:rPr>
                      <w:rFonts w:hint="eastAsia" w:ascii="宋体" w:hAnsi="宋体" w:eastAsia="宋体" w:cs="宋体"/>
                      <w:color w:val="auto"/>
                      <w:sz w:val="18"/>
                      <w:szCs w:val="16"/>
                      <w:highlight w:val="none"/>
                    </w:rPr>
                    <w:t>分：</w:t>
                  </w:r>
                </w:p>
                <w:p w14:paraId="5F178550">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lang w:eastAsia="zh-CN"/>
                    </w:rPr>
                  </w:pPr>
                  <w:r>
                    <w:rPr>
                      <w:rFonts w:hint="eastAsia" w:ascii="宋体" w:hAnsi="宋体" w:eastAsia="宋体" w:cs="宋体"/>
                      <w:color w:val="auto"/>
                      <w:sz w:val="18"/>
                      <w:szCs w:val="16"/>
                      <w:highlight w:val="none"/>
                    </w:rPr>
                    <w:t>（1</w:t>
                  </w:r>
                  <w:r>
                    <w:rPr>
                      <w:rFonts w:hint="eastAsia" w:ascii="宋体" w:hAnsi="宋体" w:eastAsia="宋体" w:cs="宋体"/>
                      <w:color w:val="auto"/>
                      <w:sz w:val="18"/>
                      <w:szCs w:val="16"/>
                      <w:highlight w:val="none"/>
                      <w:lang w:eastAsia="zh-CN"/>
                    </w:rPr>
                    <w:t>）</w:t>
                  </w:r>
                  <w:r>
                    <w:rPr>
                      <w:rFonts w:hint="eastAsia" w:ascii="宋体" w:hAnsi="宋体" w:eastAsia="宋体" w:cs="宋体"/>
                      <w:color w:val="auto"/>
                      <w:sz w:val="18"/>
                      <w:szCs w:val="16"/>
                      <w:highlight w:val="none"/>
                      <w:lang w:val="en-US" w:eastAsia="zh-CN"/>
                    </w:rPr>
                    <w:t xml:space="preserve"> 服务实施内容符合专业要求</w:t>
                  </w:r>
                  <w:r>
                    <w:rPr>
                      <w:rFonts w:hint="eastAsia" w:ascii="宋体" w:hAnsi="宋体" w:eastAsia="宋体" w:cs="宋体"/>
                      <w:color w:val="auto"/>
                      <w:sz w:val="18"/>
                      <w:szCs w:val="16"/>
                      <w:highlight w:val="none"/>
                    </w:rPr>
                    <w:t>（0-</w:t>
                  </w:r>
                  <w:r>
                    <w:rPr>
                      <w:rFonts w:hint="eastAsia" w:ascii="宋体" w:hAnsi="宋体" w:eastAsia="宋体" w:cs="宋体"/>
                      <w:color w:val="auto"/>
                      <w:sz w:val="18"/>
                      <w:szCs w:val="16"/>
                      <w:highlight w:val="none"/>
                      <w:lang w:val="en-US" w:eastAsia="zh-CN"/>
                    </w:rPr>
                    <w:t>10</w:t>
                  </w:r>
                  <w:r>
                    <w:rPr>
                      <w:rFonts w:hint="eastAsia" w:ascii="宋体" w:hAnsi="宋体" w:eastAsia="宋体" w:cs="宋体"/>
                      <w:color w:val="auto"/>
                      <w:sz w:val="18"/>
                      <w:szCs w:val="16"/>
                      <w:highlight w:val="none"/>
                    </w:rPr>
                    <w:t>分）</w:t>
                  </w:r>
                  <w:r>
                    <w:rPr>
                      <w:rFonts w:hint="eastAsia" w:ascii="宋体" w:hAnsi="宋体" w:eastAsia="宋体" w:cs="宋体"/>
                      <w:color w:val="auto"/>
                      <w:sz w:val="18"/>
                      <w:szCs w:val="16"/>
                      <w:highlight w:val="none"/>
                      <w:lang w:eastAsia="zh-CN"/>
                    </w:rPr>
                    <w:t>。</w:t>
                  </w:r>
                </w:p>
                <w:p w14:paraId="48D84D8F">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18"/>
                      <w:szCs w:val="16"/>
                      <w:highlight w:val="none"/>
                      <w:lang w:val="en-US" w:eastAsia="zh-CN"/>
                    </w:rPr>
                  </w:pPr>
                  <w:r>
                    <w:rPr>
                      <w:rFonts w:hint="eastAsia" w:ascii="宋体" w:hAnsi="宋体" w:eastAsia="宋体" w:cs="宋体"/>
                      <w:color w:val="auto"/>
                      <w:sz w:val="18"/>
                      <w:szCs w:val="16"/>
                      <w:highlight w:val="none"/>
                    </w:rPr>
                    <w:t>（2）</w:t>
                  </w:r>
                  <w:r>
                    <w:rPr>
                      <w:rFonts w:hint="eastAsia" w:ascii="宋体" w:hAnsi="宋体" w:eastAsia="宋体" w:cs="宋体"/>
                      <w:color w:val="auto"/>
                      <w:sz w:val="18"/>
                      <w:szCs w:val="16"/>
                      <w:highlight w:val="none"/>
                      <w:lang w:val="en-US" w:eastAsia="zh-CN"/>
                    </w:rPr>
                    <w:t>活动数据记录完善及总结报告合理全面</w:t>
                  </w:r>
                  <w:r>
                    <w:rPr>
                      <w:rFonts w:hint="eastAsia" w:ascii="宋体" w:hAnsi="宋体" w:eastAsia="宋体" w:cs="宋体"/>
                      <w:color w:val="auto"/>
                      <w:sz w:val="18"/>
                      <w:szCs w:val="16"/>
                      <w:highlight w:val="none"/>
                    </w:rPr>
                    <w:t>（0-</w:t>
                  </w:r>
                  <w:r>
                    <w:rPr>
                      <w:rFonts w:hint="eastAsia" w:ascii="宋体" w:hAnsi="宋体" w:eastAsia="宋体" w:cs="宋体"/>
                      <w:color w:val="auto"/>
                      <w:sz w:val="18"/>
                      <w:szCs w:val="16"/>
                      <w:highlight w:val="none"/>
                      <w:lang w:val="en-US" w:eastAsia="zh-CN"/>
                    </w:rPr>
                    <w:t>10</w:t>
                  </w:r>
                  <w:r>
                    <w:rPr>
                      <w:rFonts w:hint="eastAsia" w:ascii="宋体" w:hAnsi="宋体" w:eastAsia="宋体" w:cs="宋体"/>
                      <w:color w:val="auto"/>
                      <w:sz w:val="18"/>
                      <w:szCs w:val="16"/>
                      <w:highlight w:val="none"/>
                    </w:rPr>
                    <w:t>分）</w:t>
                  </w:r>
                  <w:r>
                    <w:rPr>
                      <w:rFonts w:hint="eastAsia" w:ascii="宋体" w:hAnsi="宋体" w:eastAsia="宋体" w:cs="宋体"/>
                      <w:color w:val="auto"/>
                      <w:sz w:val="18"/>
                      <w:szCs w:val="16"/>
                      <w:highlight w:val="none"/>
                      <w:lang w:val="en-US" w:eastAsia="zh-CN"/>
                    </w:rPr>
                    <w:t>。</w:t>
                  </w:r>
                </w:p>
              </w:tc>
              <w:tc>
                <w:tcPr>
                  <w:tcW w:w="554" w:type="pct"/>
                </w:tcPr>
                <w:p w14:paraId="1C1A2C49">
                  <w:pPr>
                    <w:rPr>
                      <w:rFonts w:ascii="宋体" w:hAnsi="宋体" w:cs="宋体"/>
                      <w:color w:val="auto"/>
                      <w:sz w:val="24"/>
                      <w:highlight w:val="none"/>
                    </w:rPr>
                  </w:pPr>
                </w:p>
              </w:tc>
            </w:tr>
            <w:tr w14:paraId="49F2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81" w:type="pct"/>
                  <w:vAlign w:val="center"/>
                </w:tcPr>
                <w:p w14:paraId="444EBCC2">
                  <w:pPr>
                    <w:jc w:val="center"/>
                    <w:rPr>
                      <w:rFonts w:ascii="宋体" w:hAnsi="宋体" w:cs="宋体"/>
                      <w:color w:val="auto"/>
                      <w:sz w:val="24"/>
                      <w:highlight w:val="none"/>
                    </w:rPr>
                  </w:pPr>
                  <w:r>
                    <w:rPr>
                      <w:rFonts w:hint="eastAsia" w:ascii="宋体" w:hAnsi="宋体" w:cs="宋体"/>
                      <w:color w:val="auto"/>
                      <w:sz w:val="24"/>
                      <w:highlight w:val="none"/>
                    </w:rPr>
                    <w:t>2</w:t>
                  </w:r>
                </w:p>
              </w:tc>
              <w:tc>
                <w:tcPr>
                  <w:tcW w:w="698" w:type="pct"/>
                  <w:vAlign w:val="center"/>
                </w:tcPr>
                <w:p w14:paraId="5D58E7ED">
                  <w:pPr>
                    <w:jc w:val="center"/>
                    <w:rPr>
                      <w:rFonts w:ascii="宋体" w:hAnsi="宋体" w:cs="宋体"/>
                      <w:color w:val="auto"/>
                      <w:sz w:val="24"/>
                      <w:highlight w:val="none"/>
                    </w:rPr>
                  </w:pPr>
                  <w:r>
                    <w:rPr>
                      <w:rFonts w:hint="eastAsia" w:ascii="宋体" w:hAnsi="宋体" w:cs="宋体"/>
                      <w:color w:val="auto"/>
                      <w:sz w:val="24"/>
                      <w:highlight w:val="none"/>
                    </w:rPr>
                    <w:t>服务质量</w:t>
                  </w:r>
                </w:p>
                <w:p w14:paraId="33C9171D">
                  <w:pPr>
                    <w:jc w:val="center"/>
                    <w:rPr>
                      <w:rFonts w:ascii="宋体" w:hAnsi="宋体" w:cs="宋体"/>
                      <w:color w:val="auto"/>
                      <w:sz w:val="24"/>
                      <w:highlight w:val="none"/>
                    </w:rPr>
                  </w:pPr>
                  <w:r>
                    <w:rPr>
                      <w:rFonts w:hint="eastAsia" w:ascii="宋体" w:hAnsi="宋体" w:cs="宋体"/>
                      <w:color w:val="auto"/>
                      <w:sz w:val="24"/>
                      <w:highlight w:val="none"/>
                    </w:rPr>
                    <w:t>（0-45分）</w:t>
                  </w:r>
                </w:p>
              </w:tc>
              <w:tc>
                <w:tcPr>
                  <w:tcW w:w="3465" w:type="pct"/>
                </w:tcPr>
                <w:p w14:paraId="159876E9">
                  <w:pPr>
                    <w:keepNext w:val="0"/>
                    <w:keepLines w:val="0"/>
                    <w:pageBreakBefore w:val="0"/>
                    <w:widowControl/>
                    <w:numPr>
                      <w:ilvl w:val="0"/>
                      <w:numId w:val="8"/>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本小项满分为</w:t>
                  </w:r>
                  <w:r>
                    <w:rPr>
                      <w:rFonts w:hint="eastAsia" w:ascii="宋体" w:hAnsi="宋体" w:eastAsia="宋体" w:cs="宋体"/>
                      <w:color w:val="auto"/>
                      <w:sz w:val="18"/>
                      <w:szCs w:val="16"/>
                      <w:highlight w:val="none"/>
                      <w:lang w:val="en-US" w:eastAsia="zh-CN"/>
                    </w:rPr>
                    <w:t>20</w:t>
                  </w:r>
                  <w:r>
                    <w:rPr>
                      <w:rFonts w:hint="eastAsia" w:ascii="宋体" w:hAnsi="宋体" w:eastAsia="宋体" w:cs="宋体"/>
                      <w:color w:val="auto"/>
                      <w:sz w:val="18"/>
                      <w:szCs w:val="16"/>
                      <w:highlight w:val="none"/>
                    </w:rPr>
                    <w:t>分：</w:t>
                  </w:r>
                </w:p>
                <w:p w14:paraId="40BBF044">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lang w:eastAsia="zh-CN"/>
                    </w:rPr>
                    <w:t>（</w:t>
                  </w:r>
                  <w:r>
                    <w:rPr>
                      <w:rFonts w:hint="eastAsia" w:ascii="宋体" w:hAnsi="宋体" w:eastAsia="宋体" w:cs="宋体"/>
                      <w:color w:val="auto"/>
                      <w:sz w:val="18"/>
                      <w:szCs w:val="16"/>
                      <w:highlight w:val="none"/>
                      <w:lang w:val="en-US" w:eastAsia="zh-CN"/>
                    </w:rPr>
                    <w:t>1</w:t>
                  </w:r>
                  <w:r>
                    <w:rPr>
                      <w:rFonts w:hint="eastAsia" w:ascii="宋体" w:hAnsi="宋体" w:eastAsia="宋体" w:cs="宋体"/>
                      <w:color w:val="auto"/>
                      <w:sz w:val="18"/>
                      <w:szCs w:val="16"/>
                      <w:highlight w:val="none"/>
                      <w:lang w:eastAsia="zh-CN"/>
                    </w:rPr>
                    <w:t>）</w:t>
                  </w:r>
                  <w:r>
                    <w:rPr>
                      <w:rFonts w:hint="eastAsia" w:ascii="宋体" w:hAnsi="宋体" w:cstheme="minorBidi"/>
                      <w:sz w:val="18"/>
                      <w:szCs w:val="18"/>
                    </w:rPr>
                    <w:t>工作人员配置与</w:t>
                  </w:r>
                  <w:r>
                    <w:rPr>
                      <w:rFonts w:hint="eastAsia" w:ascii="宋体" w:hAnsi="宋体" w:cstheme="minorBidi"/>
                      <w:sz w:val="18"/>
                      <w:szCs w:val="18"/>
                      <w:lang w:val="en-US" w:eastAsia="zh-CN"/>
                    </w:rPr>
                    <w:t>要求</w:t>
                  </w:r>
                  <w:r>
                    <w:rPr>
                      <w:rFonts w:hint="eastAsia" w:ascii="宋体" w:hAnsi="宋体" w:cstheme="minorBidi"/>
                      <w:sz w:val="18"/>
                      <w:szCs w:val="18"/>
                    </w:rPr>
                    <w:t>相符</w:t>
                  </w:r>
                  <w:r>
                    <w:rPr>
                      <w:rFonts w:hint="eastAsia" w:ascii="宋体" w:hAnsi="宋体" w:eastAsia="宋体" w:cs="宋体"/>
                      <w:color w:val="auto"/>
                      <w:sz w:val="18"/>
                      <w:szCs w:val="16"/>
                      <w:highlight w:val="none"/>
                    </w:rPr>
                    <w:t>（0-</w:t>
                  </w:r>
                  <w:r>
                    <w:rPr>
                      <w:rFonts w:hint="eastAsia" w:ascii="宋体" w:hAnsi="宋体" w:eastAsia="宋体" w:cs="宋体"/>
                      <w:color w:val="auto"/>
                      <w:sz w:val="18"/>
                      <w:szCs w:val="16"/>
                      <w:highlight w:val="none"/>
                      <w:lang w:val="en-US" w:eastAsia="zh-CN"/>
                    </w:rPr>
                    <w:t>8</w:t>
                  </w:r>
                  <w:r>
                    <w:rPr>
                      <w:rFonts w:hint="eastAsia" w:ascii="宋体" w:hAnsi="宋体" w:eastAsia="宋体" w:cs="宋体"/>
                      <w:color w:val="auto"/>
                      <w:sz w:val="18"/>
                      <w:szCs w:val="16"/>
                      <w:highlight w:val="none"/>
                    </w:rPr>
                    <w:t>分）；</w:t>
                  </w:r>
                </w:p>
                <w:p w14:paraId="3BC62C72">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sz w:val="18"/>
                      <w:szCs w:val="18"/>
                    </w:rPr>
                  </w:pPr>
                  <w:r>
                    <w:rPr>
                      <w:rFonts w:hint="eastAsia" w:ascii="宋体" w:hAnsi="宋体" w:eastAsia="宋体" w:cs="宋体"/>
                      <w:color w:val="auto"/>
                      <w:sz w:val="18"/>
                      <w:szCs w:val="16"/>
                      <w:highlight w:val="none"/>
                      <w:lang w:eastAsia="zh-CN"/>
                    </w:rPr>
                    <w:t>（</w:t>
                  </w:r>
                  <w:r>
                    <w:rPr>
                      <w:rFonts w:hint="eastAsia" w:ascii="宋体" w:hAnsi="宋体" w:eastAsia="宋体" w:cs="宋体"/>
                      <w:color w:val="auto"/>
                      <w:sz w:val="18"/>
                      <w:szCs w:val="16"/>
                      <w:highlight w:val="none"/>
                      <w:lang w:val="en-US" w:eastAsia="zh-CN"/>
                    </w:rPr>
                    <w:t>2</w:t>
                  </w:r>
                  <w:r>
                    <w:rPr>
                      <w:rFonts w:hint="eastAsia" w:ascii="宋体" w:hAnsi="宋体" w:eastAsia="宋体" w:cs="宋体"/>
                      <w:color w:val="auto"/>
                      <w:sz w:val="18"/>
                      <w:szCs w:val="16"/>
                      <w:highlight w:val="none"/>
                      <w:lang w:eastAsia="zh-CN"/>
                    </w:rPr>
                    <w:t>）</w:t>
                  </w:r>
                  <w:r>
                    <w:rPr>
                      <w:rFonts w:hint="eastAsia" w:ascii="宋体" w:hAnsi="宋体"/>
                      <w:sz w:val="18"/>
                      <w:szCs w:val="18"/>
                    </w:rPr>
                    <w:t>工作人员专业能力、服务态度良好</w:t>
                  </w:r>
                  <w:r>
                    <w:rPr>
                      <w:rFonts w:hint="eastAsia" w:ascii="宋体" w:hAnsi="宋体" w:eastAsia="宋体" w:cs="宋体"/>
                      <w:color w:val="auto"/>
                      <w:sz w:val="18"/>
                      <w:szCs w:val="16"/>
                      <w:highlight w:val="none"/>
                    </w:rPr>
                    <w:t>（0-</w:t>
                  </w:r>
                  <w:r>
                    <w:rPr>
                      <w:rFonts w:hint="eastAsia" w:ascii="宋体" w:hAnsi="宋体" w:eastAsia="宋体" w:cs="宋体"/>
                      <w:color w:val="auto"/>
                      <w:sz w:val="18"/>
                      <w:szCs w:val="16"/>
                      <w:highlight w:val="none"/>
                      <w:lang w:val="en-US" w:eastAsia="zh-CN"/>
                    </w:rPr>
                    <w:t>8</w:t>
                  </w:r>
                  <w:r>
                    <w:rPr>
                      <w:rFonts w:hint="eastAsia" w:ascii="宋体" w:hAnsi="宋体" w:eastAsia="宋体" w:cs="宋体"/>
                      <w:color w:val="auto"/>
                      <w:sz w:val="18"/>
                      <w:szCs w:val="16"/>
                      <w:highlight w:val="none"/>
                    </w:rPr>
                    <w:t>分）</w:t>
                  </w:r>
                  <w:r>
                    <w:rPr>
                      <w:rFonts w:hint="eastAsia" w:ascii="宋体" w:hAnsi="宋体"/>
                      <w:sz w:val="18"/>
                      <w:szCs w:val="18"/>
                    </w:rPr>
                    <w:t>。</w:t>
                  </w:r>
                </w:p>
                <w:p w14:paraId="16FB23EF">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sz w:val="18"/>
                      <w:szCs w:val="18"/>
                      <w:lang w:eastAsia="zh-CN"/>
                    </w:rPr>
                    <w:t>（</w:t>
                  </w:r>
                  <w:r>
                    <w:rPr>
                      <w:rFonts w:hint="eastAsia" w:ascii="宋体" w:hAnsi="宋体"/>
                      <w:sz w:val="18"/>
                      <w:szCs w:val="18"/>
                      <w:lang w:val="en-US" w:eastAsia="zh-CN"/>
                    </w:rPr>
                    <w:t>3</w:t>
                  </w:r>
                  <w:r>
                    <w:rPr>
                      <w:rFonts w:hint="eastAsia" w:ascii="宋体" w:hAnsi="宋体"/>
                      <w:sz w:val="18"/>
                      <w:szCs w:val="18"/>
                      <w:lang w:eastAsia="zh-CN"/>
                    </w:rPr>
                    <w:t>）</w:t>
                  </w:r>
                  <w:r>
                    <w:rPr>
                      <w:rFonts w:hint="eastAsia" w:ascii="宋体" w:hAnsi="宋体"/>
                      <w:sz w:val="18"/>
                      <w:szCs w:val="18"/>
                      <w:lang w:val="en-US" w:eastAsia="zh-CN"/>
                    </w:rPr>
                    <w:t>工作人员</w:t>
                  </w:r>
                  <w:r>
                    <w:rPr>
                      <w:rFonts w:hint="eastAsia" w:ascii="宋体" w:hAnsi="宋体"/>
                      <w:sz w:val="18"/>
                      <w:szCs w:val="18"/>
                    </w:rPr>
                    <w:t>及时有效处理、安排活动</w:t>
                  </w:r>
                  <w:r>
                    <w:rPr>
                      <w:rFonts w:hint="eastAsia" w:ascii="宋体" w:hAnsi="宋体"/>
                      <w:sz w:val="18"/>
                      <w:szCs w:val="18"/>
                      <w:lang w:val="en-US" w:eastAsia="zh-CN"/>
                    </w:rPr>
                    <w:t>期间出现的</w:t>
                  </w:r>
                  <w:r>
                    <w:rPr>
                      <w:rFonts w:hint="eastAsia" w:ascii="宋体" w:hAnsi="宋体"/>
                      <w:sz w:val="18"/>
                      <w:szCs w:val="18"/>
                    </w:rPr>
                    <w:t>突发问题</w:t>
                  </w:r>
                  <w:r>
                    <w:rPr>
                      <w:rFonts w:hint="eastAsia" w:ascii="宋体" w:hAnsi="宋体" w:eastAsia="宋体" w:cs="宋体"/>
                      <w:color w:val="auto"/>
                      <w:sz w:val="18"/>
                      <w:szCs w:val="16"/>
                      <w:highlight w:val="none"/>
                    </w:rPr>
                    <w:t>（0-</w:t>
                  </w:r>
                  <w:r>
                    <w:rPr>
                      <w:rFonts w:hint="eastAsia" w:ascii="宋体" w:hAnsi="宋体" w:eastAsia="宋体" w:cs="宋体"/>
                      <w:color w:val="auto"/>
                      <w:sz w:val="18"/>
                      <w:szCs w:val="16"/>
                      <w:highlight w:val="none"/>
                      <w:lang w:val="en-US" w:eastAsia="zh-CN"/>
                    </w:rPr>
                    <w:t>4</w:t>
                  </w:r>
                  <w:r>
                    <w:rPr>
                      <w:rFonts w:hint="eastAsia" w:ascii="宋体" w:hAnsi="宋体" w:eastAsia="宋体" w:cs="宋体"/>
                      <w:color w:val="auto"/>
                      <w:sz w:val="18"/>
                      <w:szCs w:val="16"/>
                      <w:highlight w:val="none"/>
                    </w:rPr>
                    <w:t>分）。</w:t>
                  </w:r>
                </w:p>
                <w:p w14:paraId="7BE1ADC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kern w:val="2"/>
                      <w:sz w:val="18"/>
                      <w:szCs w:val="16"/>
                      <w:lang w:val="en-US" w:eastAsia="zh-CN" w:bidi="ar-SA"/>
                    </w:rPr>
                    <w:t>2、</w:t>
                  </w:r>
                  <w:r>
                    <w:rPr>
                      <w:rFonts w:hint="eastAsia" w:ascii="宋体" w:hAnsi="宋体" w:eastAsia="宋体" w:cs="宋体"/>
                      <w:color w:val="auto"/>
                      <w:sz w:val="18"/>
                      <w:szCs w:val="16"/>
                      <w:highlight w:val="none"/>
                    </w:rPr>
                    <w:t>本小项满分为</w:t>
                  </w:r>
                  <w:r>
                    <w:rPr>
                      <w:rFonts w:hint="eastAsia" w:ascii="宋体" w:hAnsi="宋体" w:eastAsia="宋体" w:cs="宋体"/>
                      <w:color w:val="auto"/>
                      <w:sz w:val="18"/>
                      <w:szCs w:val="16"/>
                      <w:highlight w:val="none"/>
                      <w:lang w:val="en-US" w:eastAsia="zh-CN"/>
                    </w:rPr>
                    <w:t>10</w:t>
                  </w:r>
                  <w:r>
                    <w:rPr>
                      <w:rFonts w:hint="eastAsia" w:ascii="宋体" w:hAnsi="宋体" w:eastAsia="宋体" w:cs="宋体"/>
                      <w:color w:val="auto"/>
                      <w:sz w:val="18"/>
                      <w:szCs w:val="16"/>
                      <w:highlight w:val="none"/>
                    </w:rPr>
                    <w:t>分：</w:t>
                  </w:r>
                </w:p>
                <w:p w14:paraId="2437F38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lang w:eastAsia="zh-CN"/>
                    </w:rPr>
                    <w:t>（</w:t>
                  </w:r>
                  <w:r>
                    <w:rPr>
                      <w:rFonts w:hint="eastAsia" w:ascii="宋体" w:hAnsi="宋体" w:eastAsia="宋体" w:cs="宋体"/>
                      <w:color w:val="auto"/>
                      <w:sz w:val="18"/>
                      <w:szCs w:val="16"/>
                      <w:highlight w:val="none"/>
                      <w:lang w:val="en-US" w:eastAsia="zh-CN"/>
                    </w:rPr>
                    <w:t>1</w:t>
                  </w:r>
                  <w:r>
                    <w:rPr>
                      <w:rFonts w:hint="eastAsia" w:ascii="宋体" w:hAnsi="宋体" w:eastAsia="宋体" w:cs="宋体"/>
                      <w:color w:val="auto"/>
                      <w:sz w:val="18"/>
                      <w:szCs w:val="16"/>
                      <w:highlight w:val="none"/>
                      <w:lang w:eastAsia="zh-CN"/>
                    </w:rPr>
                    <w:t>）</w:t>
                  </w:r>
                  <w:r>
                    <w:rPr>
                      <w:rFonts w:hint="eastAsia" w:ascii="宋体" w:hAnsi="宋体" w:eastAsia="宋体" w:cs="宋体"/>
                      <w:color w:val="auto"/>
                      <w:sz w:val="18"/>
                      <w:szCs w:val="16"/>
                      <w:highlight w:val="none"/>
                      <w:lang w:val="en-US" w:eastAsia="zh-CN"/>
                    </w:rPr>
                    <w:t>健康工具奖品</w:t>
                  </w:r>
                  <w:r>
                    <w:rPr>
                      <w:rFonts w:hint="eastAsia" w:ascii="宋体" w:hAnsi="宋体"/>
                      <w:sz w:val="18"/>
                      <w:szCs w:val="18"/>
                    </w:rPr>
                    <w:t>礼品品类数量与方案一致，质量规格达标</w:t>
                  </w:r>
                  <w:r>
                    <w:rPr>
                      <w:rFonts w:hint="eastAsia" w:ascii="宋体" w:hAnsi="宋体" w:eastAsia="宋体" w:cs="宋体"/>
                      <w:color w:val="auto"/>
                      <w:sz w:val="18"/>
                      <w:szCs w:val="16"/>
                      <w:highlight w:val="none"/>
                    </w:rPr>
                    <w:t>。</w:t>
                  </w:r>
                </w:p>
                <w:p w14:paraId="08060F1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kern w:val="2"/>
                      <w:sz w:val="18"/>
                      <w:szCs w:val="16"/>
                      <w:lang w:val="en-US" w:eastAsia="zh-CN" w:bidi="ar-SA"/>
                    </w:rPr>
                    <w:t>3</w:t>
                  </w:r>
                  <w:r>
                    <w:rPr>
                      <w:rFonts w:hint="eastAsia" w:ascii="宋体" w:hAnsi="宋体" w:eastAsia="宋体" w:cs="宋体"/>
                      <w:color w:val="auto"/>
                      <w:sz w:val="18"/>
                      <w:szCs w:val="16"/>
                      <w:highlight w:val="none"/>
                    </w:rPr>
                    <w:t>、本小项满分为5分：</w:t>
                  </w:r>
                </w:p>
                <w:p w14:paraId="6289A49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 xml:space="preserve">甲方提出的工作要求是否落实到位（0-5分）。 </w:t>
                  </w:r>
                </w:p>
                <w:p w14:paraId="7374878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kern w:val="2"/>
                      <w:sz w:val="18"/>
                      <w:szCs w:val="16"/>
                      <w:lang w:val="en-US" w:eastAsia="zh-CN" w:bidi="ar-SA"/>
                    </w:rPr>
                    <w:t>4</w:t>
                  </w:r>
                  <w:r>
                    <w:rPr>
                      <w:rFonts w:hint="eastAsia" w:ascii="宋体" w:hAnsi="宋体" w:eastAsia="宋体" w:cs="宋体"/>
                      <w:color w:val="auto"/>
                      <w:sz w:val="18"/>
                      <w:szCs w:val="16"/>
                      <w:highlight w:val="none"/>
                    </w:rPr>
                    <w:t>、本小项满分为10分：</w:t>
                  </w:r>
                </w:p>
                <w:p w14:paraId="2C59D30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所有服务项目是否按照</w:t>
                  </w:r>
                  <w:r>
                    <w:rPr>
                      <w:rFonts w:hint="eastAsia" w:ascii="宋体" w:hAnsi="宋体" w:eastAsia="宋体" w:cs="宋体"/>
                      <w:color w:val="auto"/>
                      <w:sz w:val="18"/>
                      <w:szCs w:val="16"/>
                      <w:highlight w:val="none"/>
                      <w:lang w:val="en-US" w:eastAsia="zh-CN"/>
                    </w:rPr>
                    <w:t>采购方</w:t>
                  </w:r>
                  <w:r>
                    <w:rPr>
                      <w:rFonts w:hint="eastAsia" w:ascii="宋体" w:hAnsi="宋体" w:eastAsia="宋体" w:cs="宋体"/>
                      <w:color w:val="auto"/>
                      <w:sz w:val="18"/>
                      <w:szCs w:val="16"/>
                      <w:highlight w:val="none"/>
                    </w:rPr>
                    <w:t>指定时间完成（0-10分）。</w:t>
                  </w:r>
                </w:p>
              </w:tc>
              <w:tc>
                <w:tcPr>
                  <w:tcW w:w="554" w:type="pct"/>
                </w:tcPr>
                <w:p w14:paraId="0A265882">
                  <w:pPr>
                    <w:rPr>
                      <w:rFonts w:ascii="宋体" w:hAnsi="宋体" w:cs="宋体"/>
                      <w:color w:val="auto"/>
                      <w:sz w:val="24"/>
                      <w:highlight w:val="none"/>
                    </w:rPr>
                  </w:pPr>
                </w:p>
              </w:tc>
            </w:tr>
            <w:tr w14:paraId="19D5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9" w:type="pct"/>
                  <w:gridSpan w:val="2"/>
                  <w:vAlign w:val="center"/>
                </w:tcPr>
                <w:p w14:paraId="0D0DA383">
                  <w:pPr>
                    <w:jc w:val="center"/>
                    <w:rPr>
                      <w:rFonts w:ascii="宋体" w:hAnsi="宋体" w:cs="宋体"/>
                      <w:color w:val="auto"/>
                      <w:sz w:val="24"/>
                      <w:highlight w:val="none"/>
                    </w:rPr>
                  </w:pPr>
                  <w:r>
                    <w:rPr>
                      <w:rFonts w:hint="eastAsia" w:ascii="Calibri" w:hAnsi="Calibri" w:eastAsia="宋体" w:cs="宋体"/>
                      <w:color w:val="auto"/>
                      <w:kern w:val="0"/>
                      <w:sz w:val="20"/>
                      <w:szCs w:val="20"/>
                      <w:highlight w:val="none"/>
                    </w:rPr>
                    <w:t>综合评价意见</w:t>
                  </w:r>
                </w:p>
              </w:tc>
              <w:tc>
                <w:tcPr>
                  <w:tcW w:w="4020" w:type="pct"/>
                  <w:gridSpan w:val="2"/>
                </w:tcPr>
                <w:p w14:paraId="07AA0D19">
                  <w:pPr>
                    <w:rPr>
                      <w:rFonts w:ascii="宋体" w:hAnsi="宋体" w:cs="宋体"/>
                      <w:color w:val="auto"/>
                      <w:sz w:val="24"/>
                      <w:highlight w:val="none"/>
                    </w:rPr>
                  </w:pPr>
                </w:p>
                <w:p w14:paraId="7B82D1C3">
                  <w:pPr>
                    <w:tabs>
                      <w:tab w:val="left" w:pos="2571"/>
                    </w:tabs>
                    <w:rPr>
                      <w:rFonts w:ascii="宋体" w:hAnsi="宋体" w:cs="宋体"/>
                      <w:color w:val="auto"/>
                      <w:sz w:val="24"/>
                      <w:highlight w:val="none"/>
                    </w:rPr>
                  </w:pPr>
                  <w:r>
                    <w:rPr>
                      <w:rFonts w:ascii="宋体" w:hAnsi="宋体" w:cs="宋体"/>
                      <w:color w:val="auto"/>
                      <w:sz w:val="24"/>
                      <w:highlight w:val="none"/>
                    </w:rPr>
                    <w:tab/>
                  </w:r>
                  <w:r>
                    <w:rPr>
                      <w:rFonts w:asciiTheme="majorEastAsia" w:hAnsiTheme="majorEastAsia" w:eastAsiaTheme="majorEastAsia"/>
                      <w:color w:val="auto"/>
                      <w:szCs w:val="21"/>
                      <w:highlight w:val="none"/>
                    </w:rPr>
                    <w:t>总分</w:t>
                  </w:r>
                  <w:r>
                    <w:rPr>
                      <w:rFonts w:hint="eastAsia" w:asciiTheme="majorEastAsia" w:hAnsiTheme="majorEastAsia" w:eastAsiaTheme="majorEastAsia"/>
                      <w:color w:val="auto"/>
                      <w:szCs w:val="21"/>
                      <w:highlight w:val="none"/>
                    </w:rPr>
                    <w:t>：</w:t>
                  </w:r>
                </w:p>
              </w:tc>
            </w:tr>
            <w:tr w14:paraId="1AFC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00" w:type="pct"/>
                  <w:gridSpan w:val="4"/>
                  <w:vAlign w:val="center"/>
                </w:tcPr>
                <w:p w14:paraId="7C623107">
                  <w:pPr>
                    <w:rPr>
                      <w:rFonts w:ascii="宋体" w:hAnsi="宋体" w:cs="宋体"/>
                      <w:color w:val="auto"/>
                      <w:sz w:val="24"/>
                      <w:highlight w:val="none"/>
                    </w:rPr>
                  </w:pPr>
                  <w:r>
                    <w:rPr>
                      <w:rFonts w:hint="eastAsia" w:asciiTheme="majorEastAsia" w:hAnsiTheme="majorEastAsia" w:eastAsiaTheme="majorEastAsia"/>
                      <w:b/>
                      <w:color w:val="auto"/>
                      <w:szCs w:val="21"/>
                      <w:highlight w:val="none"/>
                    </w:rPr>
                    <w:t>注</w:t>
                  </w:r>
                  <w:r>
                    <w:rPr>
                      <w:rFonts w:hint="eastAsia" w:asciiTheme="majorEastAsia" w:hAnsiTheme="majorEastAsia" w:eastAsiaTheme="majorEastAsia"/>
                      <w:color w:val="auto"/>
                      <w:szCs w:val="21"/>
                      <w:highlight w:val="none"/>
                    </w:rPr>
                    <w:t>：总分在80≤x≤100分，结果为满意；我方支付尾款金额的100%，60≤x＜80分，结果为一般；我方支付尾款金额的50%，x＜60分，结果为不满意，扣除尾款。</w:t>
                  </w:r>
                </w:p>
              </w:tc>
            </w:tr>
          </w:tbl>
          <w:p w14:paraId="043B7484">
            <w:pPr>
              <w:jc w:val="left"/>
              <w:rPr>
                <w:rFonts w:hint="eastAsia" w:asciiTheme="minorEastAsia" w:hAnsiTheme="minorEastAsia" w:eastAsiaTheme="minorEastAsia" w:cstheme="minorEastAsia"/>
                <w:color w:val="auto"/>
                <w:sz w:val="21"/>
                <w:szCs w:val="21"/>
                <w:highlight w:val="none"/>
                <w:lang w:eastAsia="zh-CN"/>
              </w:rPr>
            </w:pPr>
          </w:p>
          <w:p w14:paraId="0BEF50A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备注：1、本活动评价表满分为100分，90分及以上为优秀，80-90分为良好，低于80分为不合格；2.活动评价方对评价表内容享有最终解释权。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27C9BE9D">
            <w:pPr>
              <w:spacing w:line="276" w:lineRule="auto"/>
              <w:rPr>
                <w:rFonts w:ascii="宋体" w:hAnsi="宋体" w:eastAsia="宋体" w:cs="Times New Roman"/>
                <w:b/>
                <w:color w:val="auto"/>
                <w:highlight w:val="none"/>
              </w:rPr>
            </w:pPr>
            <w:r>
              <w:rPr>
                <w:rFonts w:hint="eastAsia" w:ascii="宋体" w:hAnsi="宋体" w:eastAsia="宋体" w:cs="Times New Roman"/>
                <w:b/>
                <w:color w:val="auto"/>
                <w:highlight w:val="none"/>
              </w:rPr>
              <w:t>3.报价要求：</w:t>
            </w:r>
          </w:p>
          <w:p w14:paraId="2379779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（1）供应商应根据本企业的成本自行决定报价，但不得以低于其企业成本的报价，各供应商在报价时，应充分考虑报价的风险。</w:t>
            </w:r>
          </w:p>
          <w:p w14:paraId="72694444">
            <w:pPr>
              <w:spacing w:line="276"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（2）供应商的报价，应是本项目需求范围上所列的各项内容中所述的全部，以供应商在提出的综合单价或总价为依据，供应商不得期望通过索赔等方式获取补偿</w:t>
            </w:r>
            <w:r>
              <w:rPr>
                <w:rFonts w:hint="eastAsia" w:ascii="宋体" w:hAnsi="宋体" w:eastAsia="宋体" w:cs="Times New Roman"/>
                <w:color w:val="auto"/>
                <w:szCs w:val="21"/>
                <w:highlight w:val="none"/>
                <w:lang w:eastAsia="zh-CN"/>
              </w:rPr>
              <w:t>。</w:t>
            </w:r>
          </w:p>
          <w:p w14:paraId="3305E800">
            <w:pPr>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（3）供应商的报价不得超过最高限价。</w:t>
            </w:r>
          </w:p>
          <w:p w14:paraId="16A6FF99">
            <w:pPr>
              <w:pStyle w:val="5"/>
              <w:ind w:left="0" w:leftChars="0" w:firstLine="0" w:firstLineChars="0"/>
              <w:rPr>
                <w:rFonts w:hint="eastAsia" w:eastAsia="宋体"/>
                <w:color w:val="auto"/>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kern w:val="2"/>
                <w:sz w:val="21"/>
                <w:szCs w:val="21"/>
                <w:highlight w:val="none"/>
                <w:lang w:val="en-US" w:eastAsia="zh-CN" w:bidi="ar-SA"/>
              </w:rPr>
              <w:t>如果供应商的项目方案不符合采购方的要求，未按要求提供或提供资料不清晰导致无法判断，采购人可视其报价无效。</w:t>
            </w:r>
          </w:p>
          <w:p w14:paraId="0710617A">
            <w:pPr>
              <w:spacing w:line="276" w:lineRule="auto"/>
              <w:rPr>
                <w:rFonts w:ascii="宋体" w:hAnsi="宋体" w:eastAsia="宋体" w:cs="Times New Roman"/>
                <w:b/>
                <w:color w:val="auto"/>
                <w:highlight w:val="none"/>
              </w:rPr>
            </w:pPr>
            <w:r>
              <w:rPr>
                <w:rFonts w:hint="eastAsia" w:ascii="宋体" w:hAnsi="宋体" w:eastAsia="宋体" w:cs="Times New Roman"/>
                <w:b/>
                <w:color w:val="auto"/>
                <w:highlight w:val="none"/>
              </w:rPr>
              <w:t>4.付款方式：</w:t>
            </w:r>
          </w:p>
          <w:p w14:paraId="729F9491">
            <w:pPr>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活动完成并通过考核评价后，自采购方收到供应商开具合格发票的10个工作日内</w:t>
            </w:r>
            <w:r>
              <w:rPr>
                <w:rFonts w:hint="eastAsia" w:asciiTheme="minorEastAsia" w:hAnsiTheme="minorEastAsia"/>
                <w:color w:val="auto"/>
                <w:szCs w:val="21"/>
                <w:highlight w:val="none"/>
              </w:rPr>
              <w:t>按合同价进行</w:t>
            </w:r>
            <w:r>
              <w:rPr>
                <w:rFonts w:hint="eastAsia" w:asciiTheme="minorEastAsia" w:hAnsiTheme="minorEastAsia"/>
                <w:color w:val="auto"/>
                <w:szCs w:val="21"/>
                <w:highlight w:val="none"/>
                <w:lang w:val="en-US" w:eastAsia="zh-CN"/>
              </w:rPr>
              <w:t>一次性</w:t>
            </w:r>
            <w:r>
              <w:rPr>
                <w:rFonts w:hint="eastAsia" w:asciiTheme="minorEastAsia" w:hAnsiTheme="minorEastAsia"/>
                <w:color w:val="auto"/>
                <w:szCs w:val="21"/>
                <w:highlight w:val="none"/>
              </w:rPr>
              <w:t>支付。</w:t>
            </w:r>
          </w:p>
          <w:p w14:paraId="45F6A848">
            <w:pPr>
              <w:pStyle w:val="5"/>
              <w:rPr>
                <w:rFonts w:hint="eastAsia" w:eastAsiaTheme="minorEastAsia"/>
                <w:color w:val="auto"/>
                <w:highlight w:val="none"/>
                <w:lang w:val="en-US" w:eastAsia="zh-CN"/>
              </w:rPr>
            </w:pPr>
            <w:r>
              <w:rPr>
                <w:rFonts w:hint="eastAsia" w:asciiTheme="minorEastAsia" w:hAnsiTheme="minorEastAsia"/>
                <w:color w:val="auto"/>
                <w:szCs w:val="21"/>
                <w:highlight w:val="none"/>
              </w:rPr>
              <w:t>（2）</w:t>
            </w:r>
            <w:r>
              <w:rPr>
                <w:rFonts w:hint="eastAsia"/>
                <w:color w:val="auto"/>
                <w:highlight w:val="none"/>
                <w:lang w:val="en-US" w:eastAsia="zh-CN"/>
              </w:rPr>
              <w:t>供应商未按采购方要求提供相应金额合法有效的税务发票的，采购方有权拒付，并不因此承担违约责任。因受财政拨款程序控制，采购方完成各项支付手续报财政审批即视为完成了相应的付款义务，审批导致支付时间延长时，不视为采购方违约，供应商仍应按合同约定履行义务。</w:t>
            </w:r>
          </w:p>
          <w:p w14:paraId="1BB9B007">
            <w:pPr>
              <w:spacing w:line="276" w:lineRule="auto"/>
              <w:rPr>
                <w:rFonts w:ascii="宋体" w:hAnsi="宋体" w:eastAsia="宋体" w:cs="宋体"/>
                <w:color w:val="auto"/>
                <w:kern w:val="0"/>
                <w:szCs w:val="21"/>
                <w:highlight w:val="none"/>
              </w:rPr>
            </w:pPr>
          </w:p>
        </w:tc>
      </w:tr>
    </w:tbl>
    <w:p w14:paraId="0B9473D6">
      <w:pPr>
        <w:pStyle w:val="4"/>
        <w:spacing w:before="0" w:after="0" w:line="240" w:lineRule="auto"/>
        <w:ind w:right="0"/>
        <w:rPr>
          <w:color w:val="auto"/>
          <w:w w:val="95"/>
          <w:sz w:val="32"/>
          <w:szCs w:val="32"/>
          <w:highlight w:val="none"/>
        </w:rPr>
      </w:pPr>
    </w:p>
    <w:p w14:paraId="50DD8B74">
      <w:pPr>
        <w:rPr>
          <w:color w:val="auto"/>
          <w:highlight w:val="none"/>
        </w:rPr>
      </w:pPr>
    </w:p>
    <w:p w14:paraId="46ACA699">
      <w:pPr>
        <w:widowControl/>
        <w:jc w:val="left"/>
        <w:rPr>
          <w:rFonts w:hint="eastAsia" w:asciiTheme="majorHAnsi" w:hAnsiTheme="majorHAnsi" w:eastAsiaTheme="majorEastAsia" w:cstheme="majorBidi"/>
          <w:b/>
          <w:bCs/>
          <w:color w:val="auto"/>
          <w:w w:val="95"/>
          <w:sz w:val="32"/>
          <w:szCs w:val="32"/>
          <w:highlight w:val="none"/>
        </w:rPr>
      </w:pPr>
      <w:r>
        <w:rPr>
          <w:color w:val="auto"/>
          <w:w w:val="95"/>
          <w:highlight w:val="none"/>
        </w:rPr>
        <w:br w:type="page"/>
      </w:r>
      <w:r>
        <w:rPr>
          <w:rFonts w:hint="eastAsia" w:asciiTheme="majorHAnsi" w:hAnsiTheme="majorHAnsi" w:eastAsiaTheme="majorEastAsia" w:cstheme="majorBidi"/>
          <w:b/>
          <w:bCs/>
          <w:color w:val="auto"/>
          <w:w w:val="95"/>
          <w:sz w:val="32"/>
          <w:szCs w:val="32"/>
          <w:highlight w:val="none"/>
        </w:rPr>
        <w:t>以下由供应商提供：</w:t>
      </w:r>
    </w:p>
    <w:p w14:paraId="5A3FF3FD">
      <w:pPr>
        <w:pStyle w:val="4"/>
        <w:ind w:right="2246"/>
        <w:jc w:val="both"/>
        <w:rPr>
          <w:color w:val="auto"/>
          <w:sz w:val="32"/>
          <w:szCs w:val="32"/>
          <w:highlight w:val="none"/>
        </w:rPr>
      </w:pPr>
      <w:r>
        <w:rPr>
          <w:rFonts w:hint="eastAsia"/>
          <w:color w:val="auto"/>
          <w:w w:val="95"/>
          <w:sz w:val="32"/>
          <w:szCs w:val="32"/>
          <w:highlight w:val="none"/>
        </w:rPr>
        <w:t>一、</w:t>
      </w:r>
      <w:r>
        <w:rPr>
          <w:color w:val="auto"/>
          <w:w w:val="95"/>
          <w:sz w:val="32"/>
          <w:szCs w:val="32"/>
          <w:highlight w:val="none"/>
        </w:rPr>
        <w:t>报价表</w:t>
      </w:r>
    </w:p>
    <w:p w14:paraId="75D5CD6B">
      <w:pPr>
        <w:rPr>
          <w:rFonts w:ascii="宋体" w:hAnsi="宋体"/>
          <w:color w:val="auto"/>
          <w:highlight w:val="none"/>
        </w:rPr>
      </w:pPr>
      <w:r>
        <w:rPr>
          <w:rFonts w:hint="eastAsia" w:ascii="宋体" w:hAnsi="宋体"/>
          <w:color w:val="auto"/>
          <w:highlight w:val="none"/>
        </w:rPr>
        <w:t>致深圳市南山区慢性病防治院：</w:t>
      </w:r>
    </w:p>
    <w:p w14:paraId="16FC04F8">
      <w:pPr>
        <w:rPr>
          <w:color w:val="auto"/>
          <w:sz w:val="40"/>
          <w:highlight w:val="none"/>
        </w:rPr>
      </w:pPr>
      <w:r>
        <w:rPr>
          <w:rFonts w:hint="eastAsia" w:ascii="宋体" w:hAnsi="宋体"/>
          <w:color w:val="auto"/>
          <w:highlight w:val="none"/>
        </w:rPr>
        <w:t>报价如下（人民币报价、单位：元）</w:t>
      </w:r>
    </w:p>
    <w:p w14:paraId="6FD3FE81">
      <w:pPr>
        <w:pStyle w:val="6"/>
        <w:spacing w:before="9"/>
        <w:rPr>
          <w:color w:val="auto"/>
          <w:sz w:val="10"/>
          <w:highlight w:val="none"/>
        </w:rPr>
      </w:pPr>
    </w:p>
    <w:tbl>
      <w:tblPr>
        <w:tblStyle w:val="33"/>
        <w:tblW w:w="9825"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4239"/>
        <w:gridCol w:w="2031"/>
        <w:gridCol w:w="1800"/>
        <w:gridCol w:w="1305"/>
      </w:tblGrid>
      <w:tr w14:paraId="5B93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50" w:type="dxa"/>
            <w:vAlign w:val="center"/>
          </w:tcPr>
          <w:p w14:paraId="13B49C1E">
            <w:pPr>
              <w:pStyle w:val="32"/>
              <w:ind w:right="595"/>
              <w:jc w:val="both"/>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序号</w:t>
            </w:r>
          </w:p>
        </w:tc>
        <w:tc>
          <w:tcPr>
            <w:tcW w:w="4239" w:type="dxa"/>
            <w:vAlign w:val="center"/>
          </w:tcPr>
          <w:p w14:paraId="0F3A5151">
            <w:pPr>
              <w:pStyle w:val="32"/>
              <w:spacing w:before="4"/>
              <w:jc w:val="center"/>
              <w:rPr>
                <w:rFonts w:ascii="新宋体" w:hAnsi="新宋体" w:eastAsia="新宋体" w:cs="新宋体"/>
                <w:b/>
                <w:bCs/>
                <w:color w:val="auto"/>
                <w:sz w:val="21"/>
                <w:szCs w:val="21"/>
                <w:highlight w:val="none"/>
                <w:lang w:eastAsia="en-US"/>
              </w:rPr>
            </w:pPr>
          </w:p>
          <w:p w14:paraId="0FF97266">
            <w:pPr>
              <w:pStyle w:val="32"/>
              <w:ind w:left="1593" w:right="1581"/>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项目名称</w:t>
            </w:r>
          </w:p>
        </w:tc>
        <w:tc>
          <w:tcPr>
            <w:tcW w:w="2031" w:type="dxa"/>
            <w:vAlign w:val="center"/>
          </w:tcPr>
          <w:p w14:paraId="175BE94C">
            <w:pPr>
              <w:pStyle w:val="32"/>
              <w:spacing w:before="4"/>
              <w:jc w:val="center"/>
              <w:rPr>
                <w:rFonts w:ascii="新宋体" w:hAnsi="新宋体" w:eastAsia="新宋体" w:cs="新宋体"/>
                <w:b/>
                <w:bCs/>
                <w:color w:val="auto"/>
                <w:sz w:val="21"/>
                <w:szCs w:val="21"/>
                <w:highlight w:val="none"/>
                <w:lang w:eastAsia="en-US"/>
              </w:rPr>
            </w:pPr>
          </w:p>
          <w:p w14:paraId="2FDBBCB6">
            <w:pPr>
              <w:pStyle w:val="32"/>
              <w:ind w:left="448"/>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报价（元）</w:t>
            </w:r>
          </w:p>
        </w:tc>
        <w:tc>
          <w:tcPr>
            <w:tcW w:w="1800" w:type="dxa"/>
            <w:vAlign w:val="center"/>
          </w:tcPr>
          <w:p w14:paraId="23DE0A5E">
            <w:pPr>
              <w:pStyle w:val="32"/>
              <w:spacing w:before="4"/>
              <w:jc w:val="center"/>
              <w:rPr>
                <w:rFonts w:ascii="新宋体" w:hAnsi="新宋体" w:eastAsia="新宋体" w:cs="新宋体"/>
                <w:b/>
                <w:bCs/>
                <w:color w:val="auto"/>
                <w:sz w:val="21"/>
                <w:szCs w:val="21"/>
                <w:highlight w:val="none"/>
                <w:lang w:eastAsia="en-US"/>
              </w:rPr>
            </w:pPr>
          </w:p>
          <w:p w14:paraId="56BB9C43">
            <w:pPr>
              <w:pStyle w:val="32"/>
              <w:ind w:left="271"/>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服务期</w:t>
            </w:r>
          </w:p>
        </w:tc>
        <w:tc>
          <w:tcPr>
            <w:tcW w:w="1305" w:type="dxa"/>
            <w:vAlign w:val="center"/>
          </w:tcPr>
          <w:p w14:paraId="22EE3727">
            <w:pPr>
              <w:pStyle w:val="32"/>
              <w:spacing w:before="4"/>
              <w:jc w:val="center"/>
              <w:rPr>
                <w:rFonts w:ascii="新宋体" w:hAnsi="新宋体" w:eastAsia="新宋体" w:cs="新宋体"/>
                <w:b/>
                <w:bCs/>
                <w:color w:val="auto"/>
                <w:sz w:val="21"/>
                <w:szCs w:val="21"/>
                <w:highlight w:val="none"/>
                <w:lang w:eastAsia="en-US"/>
              </w:rPr>
            </w:pPr>
          </w:p>
          <w:p w14:paraId="5023D035">
            <w:pPr>
              <w:pStyle w:val="32"/>
              <w:ind w:left="247"/>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备注</w:t>
            </w:r>
          </w:p>
        </w:tc>
      </w:tr>
      <w:tr w14:paraId="59B75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450" w:type="dxa"/>
          </w:tcPr>
          <w:p w14:paraId="472A3D7D">
            <w:pPr>
              <w:pStyle w:val="32"/>
              <w:rPr>
                <w:rFonts w:ascii="Times New Roman"/>
                <w:color w:val="auto"/>
                <w:sz w:val="20"/>
                <w:highlight w:val="none"/>
                <w:lang w:eastAsia="en-US"/>
              </w:rPr>
            </w:pPr>
          </w:p>
        </w:tc>
        <w:tc>
          <w:tcPr>
            <w:tcW w:w="4239" w:type="dxa"/>
          </w:tcPr>
          <w:p w14:paraId="1A2894DD">
            <w:pPr>
              <w:pStyle w:val="32"/>
              <w:rPr>
                <w:rFonts w:ascii="Times New Roman"/>
                <w:color w:val="auto"/>
                <w:sz w:val="20"/>
                <w:highlight w:val="none"/>
                <w:lang w:eastAsia="en-US"/>
              </w:rPr>
            </w:pPr>
          </w:p>
        </w:tc>
        <w:tc>
          <w:tcPr>
            <w:tcW w:w="2031" w:type="dxa"/>
          </w:tcPr>
          <w:p w14:paraId="1D595628">
            <w:pPr>
              <w:pStyle w:val="32"/>
              <w:rPr>
                <w:rFonts w:ascii="Times New Roman"/>
                <w:color w:val="auto"/>
                <w:sz w:val="20"/>
                <w:highlight w:val="none"/>
                <w:lang w:eastAsia="en-US"/>
              </w:rPr>
            </w:pPr>
          </w:p>
        </w:tc>
        <w:tc>
          <w:tcPr>
            <w:tcW w:w="1800" w:type="dxa"/>
          </w:tcPr>
          <w:p w14:paraId="7D214525">
            <w:pPr>
              <w:pStyle w:val="32"/>
              <w:rPr>
                <w:rFonts w:ascii="Times New Roman"/>
                <w:color w:val="auto"/>
                <w:sz w:val="20"/>
                <w:highlight w:val="none"/>
                <w:lang w:eastAsia="en-US"/>
              </w:rPr>
            </w:pPr>
          </w:p>
        </w:tc>
        <w:tc>
          <w:tcPr>
            <w:tcW w:w="1305" w:type="dxa"/>
          </w:tcPr>
          <w:p w14:paraId="6392BCB0">
            <w:pPr>
              <w:pStyle w:val="32"/>
              <w:rPr>
                <w:rFonts w:ascii="Times New Roman"/>
                <w:color w:val="auto"/>
                <w:sz w:val="20"/>
                <w:highlight w:val="none"/>
                <w:lang w:eastAsia="en-US"/>
              </w:rPr>
            </w:pPr>
          </w:p>
        </w:tc>
      </w:tr>
    </w:tbl>
    <w:p w14:paraId="36987E2B">
      <w:pPr>
        <w:pStyle w:val="6"/>
        <w:rPr>
          <w:color w:val="auto"/>
          <w:sz w:val="22"/>
          <w:highlight w:val="none"/>
        </w:rPr>
      </w:pPr>
    </w:p>
    <w:p w14:paraId="3381EFDE">
      <w:pPr>
        <w:rPr>
          <w:rFonts w:ascii="宋体" w:hAnsi="宋体" w:cs="仿宋_GB2312"/>
          <w:color w:val="auto"/>
          <w:highlight w:val="none"/>
          <w:lang w:val="zh-CN"/>
        </w:rPr>
      </w:pPr>
      <w:r>
        <w:rPr>
          <w:rFonts w:hint="eastAsia" w:ascii="宋体" w:hAnsi="宋体" w:cs="仿宋_GB2312"/>
          <w:color w:val="auto"/>
          <w:highlight w:val="none"/>
          <w:lang w:val="zh-CN"/>
        </w:rPr>
        <w:t>公司名称（</w:t>
      </w:r>
      <w:r>
        <w:rPr>
          <w:rFonts w:hint="eastAsia" w:ascii="宋体" w:hAnsi="宋体" w:cs="仿宋_GB2312"/>
          <w:color w:val="auto"/>
          <w:highlight w:val="none"/>
        </w:rPr>
        <w:t>盖章</w:t>
      </w:r>
      <w:r>
        <w:rPr>
          <w:rFonts w:hint="eastAsia" w:ascii="宋体" w:hAnsi="宋体" w:cs="仿宋_GB2312"/>
          <w:color w:val="auto"/>
          <w:highlight w:val="none"/>
          <w:lang w:val="zh-CN"/>
        </w:rPr>
        <w:t>）：</w:t>
      </w:r>
    </w:p>
    <w:p w14:paraId="1132A75C">
      <w:pPr>
        <w:rPr>
          <w:rFonts w:ascii="宋体" w:hAnsi="宋体" w:cs="仿宋_GB2312"/>
          <w:color w:val="auto"/>
          <w:highlight w:val="none"/>
          <w:lang w:val="zh-CN"/>
        </w:rPr>
      </w:pPr>
    </w:p>
    <w:p w14:paraId="68E29D60">
      <w:pPr>
        <w:rPr>
          <w:rFonts w:ascii="宋体" w:hAnsi="宋体" w:cs="仿宋_GB2312"/>
          <w:color w:val="auto"/>
          <w:highlight w:val="none"/>
          <w:lang w:val="zh-CN"/>
        </w:rPr>
      </w:pPr>
      <w:r>
        <w:rPr>
          <w:rFonts w:hint="eastAsia" w:ascii="宋体" w:hAnsi="宋体" w:cs="仿宋_GB2312"/>
          <w:color w:val="auto"/>
          <w:highlight w:val="none"/>
          <w:lang w:val="zh-CN"/>
        </w:rPr>
        <w:t>法人或法人授权人签名：</w:t>
      </w:r>
    </w:p>
    <w:p w14:paraId="61F8834B">
      <w:pPr>
        <w:rPr>
          <w:rFonts w:ascii="宋体" w:hAnsi="宋体" w:cs="仿宋_GB2312"/>
          <w:color w:val="auto"/>
          <w:highlight w:val="none"/>
          <w:lang w:val="zh-CN"/>
        </w:rPr>
      </w:pPr>
    </w:p>
    <w:p w14:paraId="6514431B">
      <w:pPr>
        <w:rPr>
          <w:rFonts w:ascii="宋体" w:hAnsi="宋体" w:cs="仿宋_GB2312"/>
          <w:color w:val="auto"/>
          <w:highlight w:val="none"/>
          <w:lang w:val="zh-CN"/>
        </w:rPr>
      </w:pPr>
      <w:r>
        <w:rPr>
          <w:rFonts w:hint="eastAsia" w:ascii="宋体" w:hAnsi="宋体" w:cs="仿宋_GB2312"/>
          <w:color w:val="auto"/>
          <w:highlight w:val="none"/>
          <w:lang w:val="zh-CN"/>
        </w:rPr>
        <w:t>联系人电话：</w:t>
      </w:r>
    </w:p>
    <w:p w14:paraId="43E21D77">
      <w:pPr>
        <w:jc w:val="right"/>
        <w:rPr>
          <w:rFonts w:ascii="宋体" w:hAnsi="宋体"/>
          <w:color w:val="auto"/>
          <w:highlight w:val="none"/>
        </w:rPr>
      </w:pPr>
    </w:p>
    <w:p w14:paraId="3C968FF1">
      <w:pPr>
        <w:pStyle w:val="34"/>
        <w:rPr>
          <w:rFonts w:ascii="宋体" w:hAnsi="宋体"/>
          <w:color w:val="auto"/>
          <w:szCs w:val="21"/>
          <w:highlight w:val="none"/>
        </w:rPr>
      </w:pPr>
      <w:r>
        <w:rPr>
          <w:rFonts w:hint="eastAsia" w:ascii="宋体" w:hAnsi="宋体"/>
          <w:color w:val="auto"/>
          <w:szCs w:val="21"/>
          <w:highlight w:val="none"/>
        </w:rPr>
        <w:t>年     月     日</w:t>
      </w:r>
    </w:p>
    <w:p w14:paraId="70CB7B79">
      <w:pPr>
        <w:pStyle w:val="6"/>
        <w:spacing w:line="276" w:lineRule="auto"/>
        <w:jc w:val="left"/>
        <w:outlineLvl w:val="1"/>
        <w:rPr>
          <w:rFonts w:ascii="宋体" w:hAnsi="宋体" w:eastAsia="宋体"/>
          <w:color w:val="auto"/>
          <w:sz w:val="21"/>
          <w:szCs w:val="21"/>
          <w:highlight w:val="none"/>
        </w:rPr>
      </w:pPr>
    </w:p>
    <w:p w14:paraId="34E810AF">
      <w:pPr>
        <w:pStyle w:val="6"/>
        <w:spacing w:line="276" w:lineRule="auto"/>
        <w:jc w:val="left"/>
        <w:outlineLvl w:val="1"/>
        <w:rPr>
          <w:rFonts w:ascii="宋体" w:hAnsi="宋体" w:eastAsia="宋体"/>
          <w:color w:val="auto"/>
          <w:sz w:val="21"/>
          <w:szCs w:val="21"/>
          <w:highlight w:val="none"/>
        </w:rPr>
      </w:pPr>
    </w:p>
    <w:p w14:paraId="3BC3EB2D">
      <w:pPr>
        <w:pStyle w:val="6"/>
        <w:spacing w:line="276" w:lineRule="auto"/>
        <w:jc w:val="left"/>
        <w:outlineLvl w:val="1"/>
        <w:rPr>
          <w:rFonts w:ascii="宋体" w:hAnsi="宋体" w:eastAsia="宋体"/>
          <w:color w:val="auto"/>
          <w:sz w:val="21"/>
          <w:szCs w:val="21"/>
          <w:highlight w:val="none"/>
        </w:rPr>
      </w:pPr>
    </w:p>
    <w:p w14:paraId="1FCEA833">
      <w:pPr>
        <w:pStyle w:val="6"/>
        <w:spacing w:line="276" w:lineRule="auto"/>
        <w:jc w:val="left"/>
        <w:outlineLvl w:val="1"/>
        <w:rPr>
          <w:rFonts w:ascii="宋体" w:hAnsi="宋体" w:eastAsia="宋体"/>
          <w:color w:val="auto"/>
          <w:sz w:val="21"/>
          <w:szCs w:val="21"/>
          <w:highlight w:val="none"/>
        </w:rPr>
      </w:pPr>
    </w:p>
    <w:p w14:paraId="1A3D0622">
      <w:pPr>
        <w:pStyle w:val="4"/>
        <w:ind w:right="2246"/>
        <w:jc w:val="both"/>
        <w:rPr>
          <w:rFonts w:hint="default" w:eastAsiaTheme="majorEastAsia"/>
          <w:color w:val="auto"/>
          <w:w w:val="95"/>
          <w:sz w:val="32"/>
          <w:szCs w:val="32"/>
          <w:highlight w:val="none"/>
          <w:lang w:val="en-US" w:eastAsia="zh-CN"/>
        </w:rPr>
      </w:pPr>
      <w:r>
        <w:rPr>
          <w:rFonts w:hint="eastAsia"/>
          <w:color w:val="auto"/>
          <w:w w:val="95"/>
          <w:sz w:val="32"/>
          <w:szCs w:val="32"/>
          <w:highlight w:val="none"/>
          <w:lang w:eastAsia="zh-CN"/>
        </w:rPr>
        <w:t>二、</w:t>
      </w:r>
      <w:r>
        <w:rPr>
          <w:rFonts w:hint="eastAsia"/>
          <w:color w:val="auto"/>
          <w:w w:val="95"/>
          <w:sz w:val="32"/>
          <w:szCs w:val="32"/>
          <w:highlight w:val="none"/>
        </w:rPr>
        <w:t>项目</w:t>
      </w:r>
      <w:r>
        <w:rPr>
          <w:rFonts w:hint="eastAsia"/>
          <w:color w:val="auto"/>
          <w:w w:val="95"/>
          <w:sz w:val="32"/>
          <w:szCs w:val="32"/>
          <w:highlight w:val="none"/>
          <w:lang w:val="en-US" w:eastAsia="zh-CN"/>
        </w:rPr>
        <w:t>具体实施方案及服务承诺书（自拟）</w:t>
      </w:r>
    </w:p>
    <w:p w14:paraId="7D337E1B">
      <w:pPr>
        <w:pStyle w:val="6"/>
        <w:spacing w:line="276" w:lineRule="auto"/>
        <w:jc w:val="left"/>
        <w:outlineLvl w:val="1"/>
        <w:rPr>
          <w:rFonts w:ascii="宋体" w:hAnsi="宋体" w:eastAsia="宋体"/>
          <w:color w:val="auto"/>
          <w:sz w:val="21"/>
          <w:szCs w:val="21"/>
          <w:highlight w:val="none"/>
        </w:rPr>
      </w:pPr>
    </w:p>
    <w:p w14:paraId="7D358F3F">
      <w:pPr>
        <w:pStyle w:val="4"/>
        <w:numPr>
          <w:ilvl w:val="0"/>
          <w:numId w:val="0"/>
        </w:numPr>
        <w:ind w:leftChars="0" w:right="2246" w:rightChars="0"/>
        <w:jc w:val="both"/>
        <w:rPr>
          <w:rFonts w:hint="eastAsia"/>
          <w:color w:val="auto"/>
          <w:w w:val="95"/>
          <w:sz w:val="32"/>
          <w:szCs w:val="32"/>
          <w:highlight w:val="none"/>
        </w:rPr>
      </w:pPr>
      <w:r>
        <w:rPr>
          <w:rFonts w:hint="eastAsia"/>
          <w:color w:val="auto"/>
          <w:w w:val="95"/>
          <w:sz w:val="32"/>
          <w:szCs w:val="32"/>
          <w:highlight w:val="none"/>
          <w:lang w:eastAsia="zh-CN"/>
        </w:rPr>
        <w:t>三、</w:t>
      </w:r>
      <w:r>
        <w:rPr>
          <w:rFonts w:hint="eastAsia"/>
          <w:color w:val="auto"/>
          <w:w w:val="95"/>
          <w:sz w:val="32"/>
          <w:szCs w:val="32"/>
          <w:highlight w:val="none"/>
        </w:rPr>
        <w:t>质量保障措施</w:t>
      </w:r>
    </w:p>
    <w:p w14:paraId="4FCCB735">
      <w:pPr>
        <w:pStyle w:val="4"/>
        <w:numPr>
          <w:ilvl w:val="0"/>
          <w:numId w:val="7"/>
        </w:numPr>
        <w:ind w:left="0" w:leftChars="0" w:right="106" w:rightChars="0" w:firstLine="0" w:firstLineChars="0"/>
        <w:jc w:val="both"/>
        <w:rPr>
          <w:rFonts w:hint="eastAsia"/>
          <w:color w:val="auto"/>
          <w:w w:val="95"/>
          <w:sz w:val="32"/>
          <w:szCs w:val="32"/>
          <w:highlight w:val="none"/>
        </w:rPr>
      </w:pPr>
      <w:r>
        <w:rPr>
          <w:rFonts w:hint="eastAsia"/>
          <w:color w:val="auto"/>
          <w:w w:val="95"/>
          <w:sz w:val="32"/>
          <w:szCs w:val="32"/>
          <w:highlight w:val="none"/>
        </w:rPr>
        <w:t>供应商资质（营业执照、法定代表人证</w:t>
      </w:r>
      <w:r>
        <w:rPr>
          <w:rFonts w:hint="eastAsia"/>
          <w:color w:val="auto"/>
          <w:w w:val="95"/>
          <w:sz w:val="32"/>
          <w:szCs w:val="32"/>
          <w:highlight w:val="none"/>
          <w:lang w:eastAsia="zh-CN"/>
        </w:rPr>
        <w:t>明</w:t>
      </w:r>
      <w:r>
        <w:rPr>
          <w:rFonts w:hint="eastAsia"/>
          <w:color w:val="auto"/>
          <w:w w:val="95"/>
          <w:sz w:val="32"/>
          <w:szCs w:val="32"/>
          <w:highlight w:val="none"/>
        </w:rPr>
        <w:t>书及身份证、法人授权委托证明书及身份证）</w:t>
      </w:r>
    </w:p>
    <w:p w14:paraId="38774FA0">
      <w:pPr>
        <w:numPr>
          <w:ilvl w:val="0"/>
          <w:numId w:val="7"/>
        </w:numPr>
        <w:rPr>
          <w:rFonts w:hint="eastAsia" w:asciiTheme="majorHAnsi" w:hAnsiTheme="majorHAnsi" w:eastAsiaTheme="majorEastAsia" w:cstheme="majorBidi"/>
          <w:b/>
          <w:bCs/>
          <w:color w:val="auto"/>
          <w:w w:val="95"/>
          <w:sz w:val="32"/>
          <w:szCs w:val="32"/>
          <w:highlight w:val="none"/>
          <w:lang w:val="en-US" w:eastAsia="zh-CN"/>
        </w:rPr>
      </w:pPr>
      <w:r>
        <w:rPr>
          <w:rFonts w:hint="eastAsia" w:asciiTheme="majorHAnsi" w:hAnsiTheme="majorHAnsi" w:eastAsiaTheme="majorEastAsia" w:cstheme="majorBidi"/>
          <w:b/>
          <w:bCs/>
          <w:color w:val="auto"/>
          <w:w w:val="95"/>
          <w:sz w:val="32"/>
          <w:szCs w:val="32"/>
          <w:highlight w:val="none"/>
          <w:lang w:val="en-US" w:eastAsia="zh-CN"/>
        </w:rPr>
        <w:t>项目团队成员及营养师资格证明文件</w:t>
      </w:r>
    </w:p>
    <w:tbl>
      <w:tblPr>
        <w:tblStyle w:val="14"/>
        <w:tblW w:w="5000" w:type="pct"/>
        <w:jc w:val="center"/>
        <w:tblLayout w:type="autofit"/>
        <w:tblCellMar>
          <w:top w:w="0" w:type="dxa"/>
          <w:left w:w="54" w:type="dxa"/>
          <w:bottom w:w="0" w:type="dxa"/>
          <w:right w:w="54" w:type="dxa"/>
        </w:tblCellMar>
      </w:tblPr>
      <w:tblGrid>
        <w:gridCol w:w="697"/>
        <w:gridCol w:w="1096"/>
        <w:gridCol w:w="1195"/>
        <w:gridCol w:w="1727"/>
        <w:gridCol w:w="1252"/>
        <w:gridCol w:w="2447"/>
      </w:tblGrid>
      <w:tr w14:paraId="160DB9F3">
        <w:tblPrEx>
          <w:tblCellMar>
            <w:top w:w="0" w:type="dxa"/>
            <w:left w:w="54" w:type="dxa"/>
            <w:bottom w:w="0" w:type="dxa"/>
            <w:right w:w="54" w:type="dxa"/>
          </w:tblCellMar>
        </w:tblPrEx>
        <w:trPr>
          <w:trHeight w:val="340" w:hRule="atLeast"/>
          <w:jc w:val="center"/>
        </w:trPr>
        <w:tc>
          <w:tcPr>
            <w:tcW w:w="415" w:type="pct"/>
            <w:tcBorders>
              <w:top w:val="single" w:color="auto" w:sz="6" w:space="0"/>
              <w:left w:val="single" w:color="auto" w:sz="6" w:space="0"/>
              <w:bottom w:val="single" w:color="auto" w:sz="6" w:space="0"/>
              <w:right w:val="single" w:color="auto" w:sz="6" w:space="0"/>
            </w:tcBorders>
            <w:vAlign w:val="center"/>
          </w:tcPr>
          <w:p w14:paraId="0C2FD73C">
            <w:pPr>
              <w:spacing w:line="0" w:lineRule="atLeast"/>
              <w:ind w:left="-8" w:leftChars="-25" w:hanging="45" w:hangingChars="19"/>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651" w:type="pct"/>
            <w:tcBorders>
              <w:top w:val="single" w:color="auto" w:sz="6" w:space="0"/>
              <w:left w:val="single" w:color="auto" w:sz="6" w:space="0"/>
              <w:bottom w:val="single" w:color="auto" w:sz="6" w:space="0"/>
              <w:right w:val="single" w:color="auto" w:sz="6" w:space="0"/>
            </w:tcBorders>
            <w:vAlign w:val="center"/>
          </w:tcPr>
          <w:p w14:paraId="2B114FD2">
            <w:pPr>
              <w:spacing w:line="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姓名</w:t>
            </w:r>
          </w:p>
        </w:tc>
        <w:tc>
          <w:tcPr>
            <w:tcW w:w="710" w:type="pct"/>
            <w:tcBorders>
              <w:top w:val="single" w:color="auto" w:sz="6" w:space="0"/>
              <w:left w:val="single" w:color="auto" w:sz="6" w:space="0"/>
              <w:bottom w:val="single" w:color="auto" w:sz="6" w:space="0"/>
              <w:right w:val="single" w:color="auto" w:sz="6" w:space="0"/>
            </w:tcBorders>
            <w:vAlign w:val="center"/>
          </w:tcPr>
          <w:p w14:paraId="73ACDE20">
            <w:pPr>
              <w:spacing w:line="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职位</w:t>
            </w:r>
          </w:p>
        </w:tc>
        <w:tc>
          <w:tcPr>
            <w:tcW w:w="1026" w:type="pct"/>
            <w:tcBorders>
              <w:top w:val="single" w:color="auto" w:sz="6" w:space="0"/>
              <w:left w:val="single" w:color="auto" w:sz="6" w:space="0"/>
              <w:bottom w:val="single" w:color="auto" w:sz="6" w:space="0"/>
              <w:right w:val="single" w:color="auto" w:sz="6" w:space="0"/>
            </w:tcBorders>
            <w:vAlign w:val="center"/>
          </w:tcPr>
          <w:p w14:paraId="48C5DFE2">
            <w:pPr>
              <w:spacing w:line="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持何种资格证件</w:t>
            </w:r>
          </w:p>
        </w:tc>
        <w:tc>
          <w:tcPr>
            <w:tcW w:w="744" w:type="pct"/>
            <w:tcBorders>
              <w:top w:val="single" w:color="auto" w:sz="6" w:space="0"/>
              <w:left w:val="single" w:color="auto" w:sz="6" w:space="0"/>
              <w:bottom w:val="single" w:color="auto" w:sz="6" w:space="0"/>
              <w:right w:val="single" w:color="auto" w:sz="6" w:space="0"/>
            </w:tcBorders>
            <w:vAlign w:val="center"/>
          </w:tcPr>
          <w:p w14:paraId="2A2F02DF">
            <w:pPr>
              <w:spacing w:line="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发证时间</w:t>
            </w:r>
          </w:p>
        </w:tc>
        <w:tc>
          <w:tcPr>
            <w:tcW w:w="1454" w:type="pct"/>
            <w:tcBorders>
              <w:top w:val="single" w:color="auto" w:sz="6" w:space="0"/>
              <w:left w:val="single" w:color="auto" w:sz="6" w:space="0"/>
              <w:bottom w:val="single" w:color="auto" w:sz="6" w:space="0"/>
              <w:right w:val="single" w:color="auto" w:sz="6" w:space="0"/>
            </w:tcBorders>
            <w:vAlign w:val="center"/>
          </w:tcPr>
          <w:p w14:paraId="0880ABEB">
            <w:pPr>
              <w:spacing w:line="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从事本工作时间</w:t>
            </w:r>
          </w:p>
        </w:tc>
      </w:tr>
      <w:tr w14:paraId="20A5D38D">
        <w:tblPrEx>
          <w:tblCellMar>
            <w:top w:w="0" w:type="dxa"/>
            <w:left w:w="54" w:type="dxa"/>
            <w:bottom w:w="0" w:type="dxa"/>
            <w:right w:w="54" w:type="dxa"/>
          </w:tblCellMar>
        </w:tblPrEx>
        <w:trPr>
          <w:trHeight w:val="340" w:hRule="atLeast"/>
          <w:jc w:val="center"/>
        </w:trPr>
        <w:tc>
          <w:tcPr>
            <w:tcW w:w="415" w:type="pct"/>
            <w:tcBorders>
              <w:top w:val="single" w:color="auto" w:sz="6" w:space="0"/>
              <w:left w:val="single" w:color="auto" w:sz="6" w:space="0"/>
              <w:bottom w:val="single" w:color="auto" w:sz="6" w:space="0"/>
              <w:right w:val="single" w:color="auto" w:sz="6" w:space="0"/>
            </w:tcBorders>
          </w:tcPr>
          <w:p w14:paraId="3BA48EFA">
            <w:pPr>
              <w:spacing w:line="0" w:lineRule="atLeast"/>
              <w:jc w:val="center"/>
              <w:rPr>
                <w:rFonts w:asciiTheme="minorEastAsia" w:hAnsiTheme="minorEastAsia" w:eastAsiaTheme="minorEastAsia"/>
                <w:color w:val="000000" w:themeColor="text1"/>
                <w:sz w:val="24"/>
                <w14:textFill>
                  <w14:solidFill>
                    <w14:schemeClr w14:val="tx1"/>
                  </w14:solidFill>
                </w14:textFill>
              </w:rPr>
            </w:pPr>
          </w:p>
        </w:tc>
        <w:tc>
          <w:tcPr>
            <w:tcW w:w="651" w:type="pct"/>
            <w:tcBorders>
              <w:top w:val="single" w:color="auto" w:sz="6" w:space="0"/>
              <w:left w:val="single" w:color="auto" w:sz="6" w:space="0"/>
              <w:bottom w:val="single" w:color="auto" w:sz="6" w:space="0"/>
              <w:right w:val="single" w:color="auto" w:sz="6" w:space="0"/>
            </w:tcBorders>
          </w:tcPr>
          <w:p w14:paraId="19048885">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10" w:type="pct"/>
            <w:tcBorders>
              <w:top w:val="single" w:color="auto" w:sz="6" w:space="0"/>
              <w:left w:val="single" w:color="auto" w:sz="6" w:space="0"/>
              <w:bottom w:val="single" w:color="auto" w:sz="6" w:space="0"/>
              <w:right w:val="single" w:color="auto" w:sz="6" w:space="0"/>
            </w:tcBorders>
          </w:tcPr>
          <w:p w14:paraId="302CCF0B">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026" w:type="pct"/>
            <w:tcBorders>
              <w:top w:val="single" w:color="auto" w:sz="6" w:space="0"/>
              <w:left w:val="single" w:color="auto" w:sz="6" w:space="0"/>
              <w:bottom w:val="single" w:color="auto" w:sz="6" w:space="0"/>
              <w:right w:val="single" w:color="auto" w:sz="6" w:space="0"/>
            </w:tcBorders>
          </w:tcPr>
          <w:p w14:paraId="0B482C5F">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44" w:type="pct"/>
            <w:tcBorders>
              <w:top w:val="single" w:color="auto" w:sz="6" w:space="0"/>
              <w:left w:val="single" w:color="auto" w:sz="6" w:space="0"/>
              <w:bottom w:val="single" w:color="auto" w:sz="6" w:space="0"/>
              <w:right w:val="single" w:color="auto" w:sz="6" w:space="0"/>
            </w:tcBorders>
          </w:tcPr>
          <w:p w14:paraId="35B866F4">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454" w:type="pct"/>
            <w:tcBorders>
              <w:top w:val="single" w:color="auto" w:sz="6" w:space="0"/>
              <w:left w:val="single" w:color="auto" w:sz="6" w:space="0"/>
              <w:bottom w:val="single" w:color="auto" w:sz="6" w:space="0"/>
              <w:right w:val="single" w:color="auto" w:sz="6" w:space="0"/>
            </w:tcBorders>
          </w:tcPr>
          <w:p w14:paraId="24D802CA">
            <w:pPr>
              <w:spacing w:line="0" w:lineRule="atLeast"/>
              <w:rPr>
                <w:rFonts w:asciiTheme="minorEastAsia" w:hAnsiTheme="minorEastAsia" w:eastAsiaTheme="minorEastAsia"/>
                <w:color w:val="000000" w:themeColor="text1"/>
                <w:sz w:val="24"/>
                <w14:textFill>
                  <w14:solidFill>
                    <w14:schemeClr w14:val="tx1"/>
                  </w14:solidFill>
                </w14:textFill>
              </w:rPr>
            </w:pPr>
          </w:p>
        </w:tc>
      </w:tr>
      <w:tr w14:paraId="7919EBB4">
        <w:tblPrEx>
          <w:tblCellMar>
            <w:top w:w="0" w:type="dxa"/>
            <w:left w:w="54" w:type="dxa"/>
            <w:bottom w:w="0" w:type="dxa"/>
            <w:right w:w="54" w:type="dxa"/>
          </w:tblCellMar>
        </w:tblPrEx>
        <w:trPr>
          <w:trHeight w:val="340" w:hRule="atLeast"/>
          <w:jc w:val="center"/>
        </w:trPr>
        <w:tc>
          <w:tcPr>
            <w:tcW w:w="415" w:type="pct"/>
            <w:tcBorders>
              <w:top w:val="single" w:color="auto" w:sz="6" w:space="0"/>
              <w:left w:val="single" w:color="auto" w:sz="6" w:space="0"/>
              <w:bottom w:val="single" w:color="auto" w:sz="6" w:space="0"/>
              <w:right w:val="single" w:color="auto" w:sz="6" w:space="0"/>
            </w:tcBorders>
          </w:tcPr>
          <w:p w14:paraId="0EB6382F">
            <w:pPr>
              <w:spacing w:line="0" w:lineRule="atLeast"/>
              <w:jc w:val="center"/>
              <w:rPr>
                <w:rFonts w:asciiTheme="minorEastAsia" w:hAnsiTheme="minorEastAsia" w:eastAsiaTheme="minorEastAsia"/>
                <w:color w:val="000000" w:themeColor="text1"/>
                <w:sz w:val="24"/>
                <w14:textFill>
                  <w14:solidFill>
                    <w14:schemeClr w14:val="tx1"/>
                  </w14:solidFill>
                </w14:textFill>
              </w:rPr>
            </w:pPr>
          </w:p>
        </w:tc>
        <w:tc>
          <w:tcPr>
            <w:tcW w:w="651" w:type="pct"/>
            <w:tcBorders>
              <w:top w:val="single" w:color="auto" w:sz="6" w:space="0"/>
              <w:left w:val="single" w:color="auto" w:sz="6" w:space="0"/>
              <w:bottom w:val="single" w:color="auto" w:sz="6" w:space="0"/>
              <w:right w:val="single" w:color="auto" w:sz="6" w:space="0"/>
            </w:tcBorders>
          </w:tcPr>
          <w:p w14:paraId="3254C5F8">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10" w:type="pct"/>
            <w:tcBorders>
              <w:top w:val="single" w:color="auto" w:sz="6" w:space="0"/>
              <w:left w:val="single" w:color="auto" w:sz="6" w:space="0"/>
              <w:bottom w:val="single" w:color="auto" w:sz="6" w:space="0"/>
              <w:right w:val="single" w:color="auto" w:sz="6" w:space="0"/>
            </w:tcBorders>
          </w:tcPr>
          <w:p w14:paraId="60EF78D1">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026" w:type="pct"/>
            <w:tcBorders>
              <w:top w:val="single" w:color="auto" w:sz="6" w:space="0"/>
              <w:left w:val="single" w:color="auto" w:sz="6" w:space="0"/>
              <w:bottom w:val="single" w:color="auto" w:sz="6" w:space="0"/>
              <w:right w:val="single" w:color="auto" w:sz="6" w:space="0"/>
            </w:tcBorders>
          </w:tcPr>
          <w:p w14:paraId="6B0972C1">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44" w:type="pct"/>
            <w:tcBorders>
              <w:top w:val="single" w:color="auto" w:sz="6" w:space="0"/>
              <w:left w:val="single" w:color="auto" w:sz="6" w:space="0"/>
              <w:bottom w:val="single" w:color="auto" w:sz="6" w:space="0"/>
              <w:right w:val="single" w:color="auto" w:sz="6" w:space="0"/>
            </w:tcBorders>
          </w:tcPr>
          <w:p w14:paraId="6DA7DF1C">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454" w:type="pct"/>
            <w:tcBorders>
              <w:top w:val="single" w:color="auto" w:sz="6" w:space="0"/>
              <w:left w:val="single" w:color="auto" w:sz="6" w:space="0"/>
              <w:bottom w:val="single" w:color="auto" w:sz="6" w:space="0"/>
              <w:right w:val="single" w:color="auto" w:sz="6" w:space="0"/>
            </w:tcBorders>
          </w:tcPr>
          <w:p w14:paraId="684F5ADD">
            <w:pPr>
              <w:spacing w:line="0" w:lineRule="atLeast"/>
              <w:rPr>
                <w:rFonts w:asciiTheme="minorEastAsia" w:hAnsiTheme="minorEastAsia" w:eastAsiaTheme="minorEastAsia"/>
                <w:color w:val="000000" w:themeColor="text1"/>
                <w:sz w:val="24"/>
                <w14:textFill>
                  <w14:solidFill>
                    <w14:schemeClr w14:val="tx1"/>
                  </w14:solidFill>
                </w14:textFill>
              </w:rPr>
            </w:pPr>
          </w:p>
        </w:tc>
      </w:tr>
      <w:tr w14:paraId="49283C44">
        <w:tblPrEx>
          <w:tblCellMar>
            <w:top w:w="0" w:type="dxa"/>
            <w:left w:w="54" w:type="dxa"/>
            <w:bottom w:w="0" w:type="dxa"/>
            <w:right w:w="54" w:type="dxa"/>
          </w:tblCellMar>
        </w:tblPrEx>
        <w:trPr>
          <w:trHeight w:val="340" w:hRule="atLeast"/>
          <w:jc w:val="center"/>
        </w:trPr>
        <w:tc>
          <w:tcPr>
            <w:tcW w:w="415" w:type="pct"/>
            <w:tcBorders>
              <w:top w:val="single" w:color="auto" w:sz="6" w:space="0"/>
              <w:left w:val="single" w:color="auto" w:sz="6" w:space="0"/>
              <w:bottom w:val="single" w:color="auto" w:sz="6" w:space="0"/>
              <w:right w:val="single" w:color="auto" w:sz="6" w:space="0"/>
            </w:tcBorders>
          </w:tcPr>
          <w:p w14:paraId="0C5B6637">
            <w:pPr>
              <w:spacing w:line="0" w:lineRule="atLeast"/>
              <w:jc w:val="center"/>
              <w:rPr>
                <w:rFonts w:asciiTheme="minorEastAsia" w:hAnsiTheme="minorEastAsia" w:eastAsiaTheme="minorEastAsia"/>
                <w:color w:val="000000" w:themeColor="text1"/>
                <w:sz w:val="24"/>
                <w14:textFill>
                  <w14:solidFill>
                    <w14:schemeClr w14:val="tx1"/>
                  </w14:solidFill>
                </w14:textFill>
              </w:rPr>
            </w:pPr>
          </w:p>
        </w:tc>
        <w:tc>
          <w:tcPr>
            <w:tcW w:w="651" w:type="pct"/>
            <w:tcBorders>
              <w:top w:val="single" w:color="auto" w:sz="6" w:space="0"/>
              <w:left w:val="single" w:color="auto" w:sz="6" w:space="0"/>
              <w:bottom w:val="single" w:color="auto" w:sz="6" w:space="0"/>
              <w:right w:val="single" w:color="auto" w:sz="6" w:space="0"/>
            </w:tcBorders>
          </w:tcPr>
          <w:p w14:paraId="77EC17A3">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10" w:type="pct"/>
            <w:tcBorders>
              <w:top w:val="single" w:color="auto" w:sz="6" w:space="0"/>
              <w:left w:val="single" w:color="auto" w:sz="6" w:space="0"/>
              <w:bottom w:val="single" w:color="auto" w:sz="6" w:space="0"/>
              <w:right w:val="single" w:color="auto" w:sz="6" w:space="0"/>
            </w:tcBorders>
          </w:tcPr>
          <w:p w14:paraId="13BF9F44">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026" w:type="pct"/>
            <w:tcBorders>
              <w:top w:val="single" w:color="auto" w:sz="6" w:space="0"/>
              <w:left w:val="single" w:color="auto" w:sz="6" w:space="0"/>
              <w:bottom w:val="single" w:color="auto" w:sz="6" w:space="0"/>
              <w:right w:val="single" w:color="auto" w:sz="6" w:space="0"/>
            </w:tcBorders>
          </w:tcPr>
          <w:p w14:paraId="2F1D15BF">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44" w:type="pct"/>
            <w:tcBorders>
              <w:top w:val="single" w:color="auto" w:sz="6" w:space="0"/>
              <w:left w:val="single" w:color="auto" w:sz="6" w:space="0"/>
              <w:bottom w:val="single" w:color="auto" w:sz="6" w:space="0"/>
              <w:right w:val="single" w:color="auto" w:sz="6" w:space="0"/>
            </w:tcBorders>
          </w:tcPr>
          <w:p w14:paraId="72D68868">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454" w:type="pct"/>
            <w:tcBorders>
              <w:top w:val="single" w:color="auto" w:sz="6" w:space="0"/>
              <w:left w:val="single" w:color="auto" w:sz="6" w:space="0"/>
              <w:bottom w:val="single" w:color="auto" w:sz="6" w:space="0"/>
              <w:right w:val="single" w:color="auto" w:sz="6" w:space="0"/>
            </w:tcBorders>
          </w:tcPr>
          <w:p w14:paraId="03040F5A">
            <w:pPr>
              <w:spacing w:line="0" w:lineRule="atLeast"/>
              <w:rPr>
                <w:rFonts w:asciiTheme="minorEastAsia" w:hAnsiTheme="minorEastAsia" w:eastAsiaTheme="minorEastAsia"/>
                <w:color w:val="000000" w:themeColor="text1"/>
                <w:sz w:val="24"/>
                <w14:textFill>
                  <w14:solidFill>
                    <w14:schemeClr w14:val="tx1"/>
                  </w14:solidFill>
                </w14:textFill>
              </w:rPr>
            </w:pPr>
          </w:p>
        </w:tc>
      </w:tr>
      <w:tr w14:paraId="0189451E">
        <w:tblPrEx>
          <w:tblCellMar>
            <w:top w:w="0" w:type="dxa"/>
            <w:left w:w="54" w:type="dxa"/>
            <w:bottom w:w="0" w:type="dxa"/>
            <w:right w:w="54" w:type="dxa"/>
          </w:tblCellMar>
        </w:tblPrEx>
        <w:trPr>
          <w:trHeight w:val="340" w:hRule="atLeast"/>
          <w:jc w:val="center"/>
        </w:trPr>
        <w:tc>
          <w:tcPr>
            <w:tcW w:w="415" w:type="pct"/>
            <w:tcBorders>
              <w:top w:val="single" w:color="auto" w:sz="6" w:space="0"/>
              <w:left w:val="single" w:color="auto" w:sz="6" w:space="0"/>
              <w:bottom w:val="single" w:color="auto" w:sz="6" w:space="0"/>
              <w:right w:val="single" w:color="auto" w:sz="6" w:space="0"/>
            </w:tcBorders>
          </w:tcPr>
          <w:p w14:paraId="7B0DC0C6">
            <w:pPr>
              <w:spacing w:line="0" w:lineRule="atLeast"/>
              <w:jc w:val="center"/>
              <w:rPr>
                <w:rFonts w:asciiTheme="minorEastAsia" w:hAnsiTheme="minorEastAsia" w:eastAsiaTheme="minorEastAsia"/>
                <w:color w:val="000000" w:themeColor="text1"/>
                <w:sz w:val="24"/>
                <w14:textFill>
                  <w14:solidFill>
                    <w14:schemeClr w14:val="tx1"/>
                  </w14:solidFill>
                </w14:textFill>
              </w:rPr>
            </w:pPr>
          </w:p>
        </w:tc>
        <w:tc>
          <w:tcPr>
            <w:tcW w:w="651" w:type="pct"/>
            <w:tcBorders>
              <w:top w:val="single" w:color="auto" w:sz="6" w:space="0"/>
              <w:left w:val="single" w:color="auto" w:sz="6" w:space="0"/>
              <w:bottom w:val="single" w:color="auto" w:sz="6" w:space="0"/>
              <w:right w:val="single" w:color="auto" w:sz="6" w:space="0"/>
            </w:tcBorders>
          </w:tcPr>
          <w:p w14:paraId="691CEF68">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10" w:type="pct"/>
            <w:tcBorders>
              <w:top w:val="single" w:color="auto" w:sz="6" w:space="0"/>
              <w:left w:val="single" w:color="auto" w:sz="6" w:space="0"/>
              <w:bottom w:val="single" w:color="auto" w:sz="6" w:space="0"/>
              <w:right w:val="single" w:color="auto" w:sz="6" w:space="0"/>
            </w:tcBorders>
          </w:tcPr>
          <w:p w14:paraId="0817D3BF">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026" w:type="pct"/>
            <w:tcBorders>
              <w:top w:val="single" w:color="auto" w:sz="6" w:space="0"/>
              <w:left w:val="single" w:color="auto" w:sz="6" w:space="0"/>
              <w:bottom w:val="single" w:color="auto" w:sz="6" w:space="0"/>
              <w:right w:val="single" w:color="auto" w:sz="6" w:space="0"/>
            </w:tcBorders>
          </w:tcPr>
          <w:p w14:paraId="1D1F321C">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44" w:type="pct"/>
            <w:tcBorders>
              <w:top w:val="single" w:color="auto" w:sz="6" w:space="0"/>
              <w:left w:val="single" w:color="auto" w:sz="6" w:space="0"/>
              <w:bottom w:val="single" w:color="auto" w:sz="6" w:space="0"/>
              <w:right w:val="single" w:color="auto" w:sz="6" w:space="0"/>
            </w:tcBorders>
          </w:tcPr>
          <w:p w14:paraId="0A3FA005">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454" w:type="pct"/>
            <w:tcBorders>
              <w:top w:val="single" w:color="auto" w:sz="6" w:space="0"/>
              <w:left w:val="single" w:color="auto" w:sz="6" w:space="0"/>
              <w:bottom w:val="single" w:color="auto" w:sz="6" w:space="0"/>
              <w:right w:val="single" w:color="auto" w:sz="6" w:space="0"/>
            </w:tcBorders>
          </w:tcPr>
          <w:p w14:paraId="18917018">
            <w:pPr>
              <w:spacing w:line="0" w:lineRule="atLeast"/>
              <w:rPr>
                <w:rFonts w:asciiTheme="minorEastAsia" w:hAnsiTheme="minorEastAsia" w:eastAsiaTheme="minorEastAsia"/>
                <w:color w:val="000000" w:themeColor="text1"/>
                <w:sz w:val="24"/>
                <w14:textFill>
                  <w14:solidFill>
                    <w14:schemeClr w14:val="tx1"/>
                  </w14:solidFill>
                </w14:textFill>
              </w:rPr>
            </w:pPr>
          </w:p>
        </w:tc>
      </w:tr>
      <w:tr w14:paraId="7AA84AAE">
        <w:tblPrEx>
          <w:tblCellMar>
            <w:top w:w="0" w:type="dxa"/>
            <w:left w:w="54" w:type="dxa"/>
            <w:bottom w:w="0" w:type="dxa"/>
            <w:right w:w="54" w:type="dxa"/>
          </w:tblCellMar>
        </w:tblPrEx>
        <w:trPr>
          <w:trHeight w:val="340" w:hRule="atLeast"/>
          <w:jc w:val="center"/>
        </w:trPr>
        <w:tc>
          <w:tcPr>
            <w:tcW w:w="415" w:type="pct"/>
            <w:tcBorders>
              <w:top w:val="single" w:color="auto" w:sz="6" w:space="0"/>
              <w:left w:val="single" w:color="auto" w:sz="6" w:space="0"/>
              <w:bottom w:val="single" w:color="auto" w:sz="6" w:space="0"/>
              <w:right w:val="single" w:color="auto" w:sz="6" w:space="0"/>
            </w:tcBorders>
          </w:tcPr>
          <w:p w14:paraId="7003E280">
            <w:pPr>
              <w:spacing w:line="0" w:lineRule="atLeast"/>
              <w:jc w:val="center"/>
              <w:rPr>
                <w:rFonts w:asciiTheme="minorEastAsia" w:hAnsiTheme="minorEastAsia" w:eastAsiaTheme="minorEastAsia"/>
                <w:color w:val="000000" w:themeColor="text1"/>
                <w:sz w:val="24"/>
                <w14:textFill>
                  <w14:solidFill>
                    <w14:schemeClr w14:val="tx1"/>
                  </w14:solidFill>
                </w14:textFill>
              </w:rPr>
            </w:pPr>
          </w:p>
        </w:tc>
        <w:tc>
          <w:tcPr>
            <w:tcW w:w="651" w:type="pct"/>
            <w:tcBorders>
              <w:top w:val="single" w:color="auto" w:sz="6" w:space="0"/>
              <w:left w:val="single" w:color="auto" w:sz="6" w:space="0"/>
              <w:bottom w:val="single" w:color="auto" w:sz="6" w:space="0"/>
              <w:right w:val="single" w:color="auto" w:sz="6" w:space="0"/>
            </w:tcBorders>
          </w:tcPr>
          <w:p w14:paraId="675FADC4">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10" w:type="pct"/>
            <w:tcBorders>
              <w:top w:val="single" w:color="auto" w:sz="6" w:space="0"/>
              <w:left w:val="single" w:color="auto" w:sz="6" w:space="0"/>
              <w:bottom w:val="single" w:color="auto" w:sz="6" w:space="0"/>
              <w:right w:val="single" w:color="auto" w:sz="6" w:space="0"/>
            </w:tcBorders>
          </w:tcPr>
          <w:p w14:paraId="1CE988DD">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026" w:type="pct"/>
            <w:tcBorders>
              <w:top w:val="single" w:color="auto" w:sz="6" w:space="0"/>
              <w:left w:val="single" w:color="auto" w:sz="6" w:space="0"/>
              <w:bottom w:val="single" w:color="auto" w:sz="6" w:space="0"/>
              <w:right w:val="single" w:color="auto" w:sz="6" w:space="0"/>
            </w:tcBorders>
          </w:tcPr>
          <w:p w14:paraId="713752A9">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744" w:type="pct"/>
            <w:tcBorders>
              <w:top w:val="single" w:color="auto" w:sz="6" w:space="0"/>
              <w:left w:val="single" w:color="auto" w:sz="6" w:space="0"/>
              <w:bottom w:val="single" w:color="auto" w:sz="6" w:space="0"/>
              <w:right w:val="single" w:color="auto" w:sz="6" w:space="0"/>
            </w:tcBorders>
          </w:tcPr>
          <w:p w14:paraId="10A6BCB9">
            <w:pPr>
              <w:spacing w:line="0" w:lineRule="atLeast"/>
              <w:rPr>
                <w:rFonts w:asciiTheme="minorEastAsia" w:hAnsiTheme="minorEastAsia" w:eastAsiaTheme="minorEastAsia"/>
                <w:color w:val="000000" w:themeColor="text1"/>
                <w:sz w:val="24"/>
                <w14:textFill>
                  <w14:solidFill>
                    <w14:schemeClr w14:val="tx1"/>
                  </w14:solidFill>
                </w14:textFill>
              </w:rPr>
            </w:pPr>
          </w:p>
        </w:tc>
        <w:tc>
          <w:tcPr>
            <w:tcW w:w="1454" w:type="pct"/>
            <w:tcBorders>
              <w:top w:val="single" w:color="auto" w:sz="6" w:space="0"/>
              <w:left w:val="single" w:color="auto" w:sz="6" w:space="0"/>
              <w:bottom w:val="single" w:color="auto" w:sz="6" w:space="0"/>
              <w:right w:val="single" w:color="auto" w:sz="6" w:space="0"/>
            </w:tcBorders>
          </w:tcPr>
          <w:p w14:paraId="47601C17">
            <w:pPr>
              <w:spacing w:line="0" w:lineRule="atLeast"/>
              <w:rPr>
                <w:rFonts w:asciiTheme="minorEastAsia" w:hAnsiTheme="minorEastAsia" w:eastAsiaTheme="minorEastAsia"/>
                <w:color w:val="000000" w:themeColor="text1"/>
                <w:sz w:val="24"/>
                <w14:textFill>
                  <w14:solidFill>
                    <w14:schemeClr w14:val="tx1"/>
                  </w14:solidFill>
                </w14:textFill>
              </w:rPr>
            </w:pPr>
          </w:p>
        </w:tc>
      </w:tr>
    </w:tbl>
    <w:p w14:paraId="6C49804F">
      <w:pPr>
        <w:numPr>
          <w:ilvl w:val="-1"/>
          <w:numId w:val="0"/>
        </w:numPr>
        <w:rPr>
          <w:rFonts w:hint="default"/>
          <w:lang w:val="en-US" w:eastAsia="zh-CN"/>
        </w:rPr>
      </w:pPr>
    </w:p>
    <w:p w14:paraId="19E7EBEC">
      <w:pPr>
        <w:pStyle w:val="6"/>
        <w:spacing w:line="276" w:lineRule="auto"/>
        <w:jc w:val="left"/>
        <w:outlineLvl w:val="1"/>
        <w:rPr>
          <w:rFonts w:ascii="宋体" w:hAnsi="宋体" w:eastAsia="宋体"/>
          <w:color w:val="auto"/>
          <w:sz w:val="21"/>
          <w:szCs w:val="21"/>
          <w:highlight w:val="none"/>
        </w:rPr>
      </w:pPr>
    </w:p>
    <w:p w14:paraId="2A49D484">
      <w:pPr>
        <w:pStyle w:val="6"/>
        <w:spacing w:line="276" w:lineRule="auto"/>
        <w:jc w:val="left"/>
        <w:outlineLvl w:val="1"/>
        <w:rPr>
          <w:rFonts w:ascii="宋体" w:hAnsi="宋体" w:eastAsia="宋体"/>
          <w:color w:val="auto"/>
          <w:sz w:val="21"/>
          <w:szCs w:val="21"/>
          <w:highlight w:val="none"/>
        </w:rPr>
      </w:pPr>
    </w:p>
    <w:p w14:paraId="087DE3DE">
      <w:pPr>
        <w:pStyle w:val="4"/>
        <w:ind w:right="2246"/>
        <w:jc w:val="both"/>
        <w:rPr>
          <w:rFonts w:hint="eastAsia"/>
          <w:color w:val="auto"/>
          <w:w w:val="95"/>
          <w:sz w:val="32"/>
          <w:szCs w:val="32"/>
          <w:highlight w:val="none"/>
          <w:lang w:eastAsia="zh-CN"/>
        </w:rPr>
      </w:pPr>
    </w:p>
    <w:p w14:paraId="562EE2B9">
      <w:pPr>
        <w:pStyle w:val="4"/>
        <w:ind w:right="2246"/>
        <w:jc w:val="both"/>
        <w:rPr>
          <w:rFonts w:hint="eastAsia"/>
          <w:color w:val="auto"/>
          <w:w w:val="95"/>
          <w:sz w:val="32"/>
          <w:szCs w:val="32"/>
          <w:highlight w:val="none"/>
        </w:rPr>
      </w:pPr>
      <w:r>
        <w:rPr>
          <w:rFonts w:hint="eastAsia"/>
          <w:color w:val="auto"/>
          <w:w w:val="95"/>
          <w:sz w:val="32"/>
          <w:szCs w:val="32"/>
          <w:highlight w:val="none"/>
          <w:lang w:val="en-US" w:eastAsia="zh-CN"/>
        </w:rPr>
        <w:t>六</w:t>
      </w:r>
      <w:r>
        <w:rPr>
          <w:rFonts w:hint="eastAsia"/>
          <w:color w:val="auto"/>
          <w:w w:val="95"/>
          <w:sz w:val="32"/>
          <w:szCs w:val="32"/>
          <w:highlight w:val="none"/>
          <w:lang w:eastAsia="zh-CN"/>
        </w:rPr>
        <w:t>、</w:t>
      </w:r>
      <w:r>
        <w:rPr>
          <w:rFonts w:hint="eastAsia"/>
          <w:color w:val="auto"/>
          <w:w w:val="95"/>
          <w:sz w:val="32"/>
          <w:szCs w:val="32"/>
          <w:highlight w:val="none"/>
        </w:rPr>
        <w:t>承诺函</w:t>
      </w:r>
    </w:p>
    <w:p w14:paraId="152BE95A">
      <w:pPr>
        <w:pStyle w:val="6"/>
        <w:spacing w:line="276" w:lineRule="auto"/>
        <w:jc w:val="left"/>
        <w:outlineLvl w:val="1"/>
        <w:rPr>
          <w:rFonts w:ascii="宋体" w:hAnsi="宋体" w:eastAsia="宋体"/>
          <w:color w:val="auto"/>
          <w:sz w:val="21"/>
          <w:szCs w:val="21"/>
          <w:highlight w:val="none"/>
        </w:rPr>
      </w:pPr>
    </w:p>
    <w:p w14:paraId="086619B4">
      <w:pPr>
        <w:tabs>
          <w:tab w:val="left" w:pos="1483"/>
        </w:tabs>
        <w:spacing w:line="276" w:lineRule="auto"/>
        <w:jc w:val="center"/>
        <w:rPr>
          <w:rFonts w:ascii="宋体" w:hAnsi="宋体"/>
          <w:b/>
          <w:bCs/>
          <w:color w:val="auto"/>
          <w:sz w:val="32"/>
          <w:szCs w:val="32"/>
          <w:highlight w:val="none"/>
        </w:rPr>
      </w:pPr>
      <w:r>
        <w:rPr>
          <w:rFonts w:hint="eastAsia" w:ascii="宋体" w:hAnsi="宋体"/>
          <w:b/>
          <w:bCs/>
          <w:color w:val="auto"/>
          <w:sz w:val="32"/>
          <w:szCs w:val="32"/>
          <w:highlight w:val="none"/>
        </w:rPr>
        <w:t>承 诺 函</w:t>
      </w:r>
    </w:p>
    <w:p w14:paraId="759A7E2A">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深圳市南山区慢性病防治院</w:t>
      </w:r>
    </w:p>
    <w:p w14:paraId="3AC4662C">
      <w:pPr>
        <w:spacing w:line="360" w:lineRule="auto"/>
        <w:ind w:right="-815" w:firstLine="420" w:firstLineChars="200"/>
        <w:rPr>
          <w:rFonts w:ascii="宋体" w:hAnsi="宋体"/>
          <w:color w:val="auto"/>
          <w:highlight w:val="none"/>
        </w:rPr>
      </w:pPr>
      <w:r>
        <w:rPr>
          <w:rFonts w:hint="eastAsia" w:ascii="宋体" w:hAnsi="宋体"/>
          <w:color w:val="auto"/>
          <w:highlight w:val="none"/>
        </w:rPr>
        <w:t>我公司承诺：</w:t>
      </w:r>
    </w:p>
    <w:p w14:paraId="3C2CF76D">
      <w:pPr>
        <w:spacing w:line="360" w:lineRule="auto"/>
        <w:ind w:firstLine="420" w:firstLineChars="200"/>
        <w:rPr>
          <w:rFonts w:ascii="宋体" w:hAnsi="宋体"/>
          <w:color w:val="auto"/>
          <w:highlight w:val="none"/>
        </w:rPr>
      </w:pPr>
      <w:r>
        <w:rPr>
          <w:rFonts w:hint="eastAsia" w:ascii="宋体" w:hAnsi="宋体"/>
          <w:color w:val="auto"/>
          <w:highlight w:val="none"/>
        </w:rPr>
        <w:t>1.我公司依法缴纳税收和社会保障资金。</w:t>
      </w:r>
    </w:p>
    <w:p w14:paraId="63C6D8DC">
      <w:pPr>
        <w:spacing w:line="360" w:lineRule="auto"/>
        <w:ind w:firstLine="420" w:firstLineChars="200"/>
        <w:rPr>
          <w:rFonts w:ascii="宋体" w:hAnsi="宋体"/>
          <w:color w:val="auto"/>
          <w:highlight w:val="none"/>
        </w:rPr>
      </w:pPr>
      <w:r>
        <w:rPr>
          <w:rFonts w:hint="eastAsia" w:ascii="宋体" w:hAnsi="宋体"/>
          <w:color w:val="auto"/>
          <w:highlight w:val="none"/>
        </w:rPr>
        <w:t>2.我公司具备合同所必需的设备和专业技术能力。</w:t>
      </w:r>
    </w:p>
    <w:p w14:paraId="27CEA9E3">
      <w:pPr>
        <w:spacing w:line="360" w:lineRule="auto"/>
        <w:ind w:firstLine="315" w:firstLineChars="150"/>
        <w:rPr>
          <w:rFonts w:ascii="宋体" w:hAnsi="宋体"/>
          <w:color w:val="auto"/>
          <w:highlight w:val="none"/>
        </w:rPr>
      </w:pPr>
      <w:r>
        <w:rPr>
          <w:rFonts w:hint="eastAsia" w:ascii="宋体" w:hAnsi="宋体"/>
          <w:color w:val="auto"/>
          <w:highlight w:val="none"/>
        </w:rPr>
        <w:t xml:space="preserve"> 3. 我公司承诺在参与本项目采购前三年内，在经营活动中没有重大违法记录，以及参与本项目政府采购活动时不存在被有关部门禁止参与政府采购活动且在有效期内的情况。</w:t>
      </w:r>
    </w:p>
    <w:p w14:paraId="37B6E7CA">
      <w:pPr>
        <w:spacing w:line="360" w:lineRule="auto"/>
        <w:ind w:firstLine="420" w:firstLineChars="200"/>
        <w:rPr>
          <w:rFonts w:ascii="宋体" w:hAnsi="宋体"/>
          <w:color w:val="auto"/>
          <w:highlight w:val="none"/>
        </w:rPr>
      </w:pPr>
      <w:r>
        <w:rPr>
          <w:rFonts w:hint="eastAsia" w:ascii="宋体" w:hAnsi="宋体"/>
          <w:color w:val="auto"/>
          <w:highlight w:val="none"/>
        </w:rPr>
        <w:t>4.我公司对本项目所提供的货物、工程或服务未侵犯知识产权。</w:t>
      </w:r>
    </w:p>
    <w:p w14:paraId="4EE5DC8B">
      <w:pPr>
        <w:spacing w:line="360" w:lineRule="auto"/>
        <w:ind w:firstLine="420" w:firstLineChars="200"/>
        <w:rPr>
          <w:rFonts w:ascii="宋体" w:hAnsi="宋体"/>
          <w:color w:val="auto"/>
          <w:highlight w:val="none"/>
        </w:rPr>
      </w:pPr>
      <w:r>
        <w:rPr>
          <w:rFonts w:hint="eastAsia" w:ascii="宋体" w:hAnsi="宋体"/>
          <w:color w:val="auto"/>
          <w:highlight w:val="none"/>
        </w:rPr>
        <w:t>5.如我公司在文件中提供了专利证书的，我公司保证所供对应产品具有该项专利。</w:t>
      </w:r>
    </w:p>
    <w:p w14:paraId="4A126556">
      <w:pPr>
        <w:spacing w:line="360" w:lineRule="auto"/>
        <w:ind w:firstLine="420" w:firstLineChars="200"/>
        <w:rPr>
          <w:rFonts w:ascii="宋体" w:hAnsi="宋体"/>
          <w:color w:val="auto"/>
          <w:highlight w:val="none"/>
        </w:rPr>
      </w:pPr>
      <w:r>
        <w:rPr>
          <w:rFonts w:hint="eastAsia" w:ascii="宋体" w:hAnsi="宋体"/>
          <w:color w:val="auto"/>
          <w:highlight w:val="none"/>
        </w:rPr>
        <w:t>6.我公司保证采购人拥有所投产品完整的所有权，不以保护知识产权或技术保密的名义对所有权和使用权进行任何限制。</w:t>
      </w:r>
    </w:p>
    <w:p w14:paraId="093E5BF6">
      <w:pPr>
        <w:spacing w:line="360" w:lineRule="auto"/>
        <w:ind w:firstLine="420" w:firstLineChars="200"/>
        <w:rPr>
          <w:rFonts w:ascii="宋体" w:hAnsi="宋体"/>
          <w:color w:val="auto"/>
          <w:highlight w:val="none"/>
        </w:rPr>
      </w:pPr>
      <w:r>
        <w:rPr>
          <w:rFonts w:hint="eastAsia" w:ascii="宋体" w:hAnsi="宋体"/>
          <w:color w:val="auto"/>
          <w:highlight w:val="none"/>
        </w:rPr>
        <w:t>7.我公司参与该项目报价，严格遵守政府采购相关法律，做到诚实，不造假。我公司已清楚，如违反上述要求，所报价项目将作废，被列入不良记录名单并在网上曝光，同时将被提请政府采购主管部门给予一定年限内禁止参与政府采购活动或其他处罚。</w:t>
      </w:r>
    </w:p>
    <w:p w14:paraId="2B34E5EF">
      <w:pPr>
        <w:spacing w:line="360" w:lineRule="auto"/>
        <w:ind w:firstLine="420" w:firstLineChars="200"/>
        <w:rPr>
          <w:rFonts w:ascii="宋体" w:hAnsi="宋体"/>
          <w:color w:val="auto"/>
          <w:highlight w:val="none"/>
        </w:rPr>
      </w:pPr>
      <w:r>
        <w:rPr>
          <w:rFonts w:hint="eastAsia" w:ascii="宋体" w:hAnsi="宋体"/>
          <w:color w:val="auto"/>
          <w:highlight w:val="none"/>
        </w:rPr>
        <w:t>8.如果我公司成交，将依照本项目要求、承诺及采购合同，做到诚信履约，不偷工减料，项目验收达到合格，力争优良。</w:t>
      </w:r>
    </w:p>
    <w:p w14:paraId="5F33644A">
      <w:pPr>
        <w:spacing w:line="360" w:lineRule="auto"/>
        <w:ind w:firstLine="420" w:firstLineChars="200"/>
        <w:rPr>
          <w:rFonts w:ascii="宋体" w:hAnsi="宋体"/>
          <w:color w:val="auto"/>
          <w:highlight w:val="none"/>
        </w:rPr>
      </w:pPr>
      <w:r>
        <w:rPr>
          <w:rFonts w:hint="eastAsia" w:ascii="宋体" w:hAnsi="宋体"/>
          <w:color w:val="auto"/>
          <w:highlight w:val="none"/>
        </w:rPr>
        <w:t>9. 我公司保证不违法分包转包。</w:t>
      </w:r>
    </w:p>
    <w:p w14:paraId="4F0891B8">
      <w:pPr>
        <w:autoSpaceDE w:val="0"/>
        <w:autoSpaceDN w:val="0"/>
        <w:adjustRightInd w:val="0"/>
        <w:spacing w:line="360" w:lineRule="auto"/>
        <w:ind w:firstLine="315" w:firstLineChars="150"/>
        <w:jc w:val="left"/>
        <w:rPr>
          <w:rFonts w:ascii="宋体" w:hAnsi="宋体"/>
          <w:color w:val="auto"/>
          <w:highlight w:val="none"/>
        </w:rPr>
      </w:pPr>
      <w:r>
        <w:rPr>
          <w:rFonts w:hint="eastAsia" w:ascii="宋体" w:hAnsi="宋体"/>
          <w:color w:val="auto"/>
          <w:highlight w:val="none"/>
        </w:rPr>
        <w:t>10. 我公司已认真核实了全部资料，所有资料均为真实资料。我公司对全部文件资料的真实性负责，如被证实我公司的文件中存在虚假资料的，则视为我公司隐瞒真实情况、提供虚假资料，我公司愿意接受主管部门作出的行政处罚。</w:t>
      </w:r>
    </w:p>
    <w:p w14:paraId="2B98FC73">
      <w:pPr>
        <w:spacing w:line="360" w:lineRule="auto"/>
        <w:ind w:firstLine="420" w:firstLineChars="200"/>
        <w:rPr>
          <w:rFonts w:ascii="宋体" w:hAnsi="宋体"/>
          <w:color w:val="auto"/>
          <w:highlight w:val="none"/>
        </w:rPr>
      </w:pPr>
      <w:r>
        <w:rPr>
          <w:rFonts w:hint="eastAsia" w:ascii="宋体" w:hAnsi="宋体"/>
          <w:color w:val="auto"/>
          <w:highlight w:val="none"/>
        </w:rPr>
        <w:t>以上承诺，如有违反，愿依照国家相关法律处理，并承担由此给采购人带来的损失。</w:t>
      </w:r>
    </w:p>
    <w:p w14:paraId="481F9590">
      <w:pPr>
        <w:spacing w:line="360" w:lineRule="auto"/>
        <w:ind w:firstLine="645"/>
        <w:rPr>
          <w:rFonts w:ascii="宋体" w:hAnsi="宋体"/>
          <w:color w:val="auto"/>
          <w:highlight w:val="none"/>
        </w:rPr>
      </w:pPr>
    </w:p>
    <w:p w14:paraId="3D67FB8E">
      <w:pPr>
        <w:wordWrap w:val="0"/>
        <w:spacing w:line="360" w:lineRule="auto"/>
        <w:ind w:firstLine="4620" w:firstLineChars="2200"/>
        <w:jc w:val="right"/>
        <w:rPr>
          <w:rFonts w:ascii="宋体" w:hAnsi="宋体"/>
          <w:color w:val="auto"/>
          <w:highlight w:val="none"/>
        </w:rPr>
      </w:pPr>
      <w:r>
        <w:rPr>
          <w:rFonts w:hint="eastAsia" w:ascii="宋体" w:hAnsi="宋体"/>
          <w:color w:val="auto"/>
          <w:highlight w:val="none"/>
        </w:rPr>
        <w:t xml:space="preserve"> 公司名称（盖章）：             </w:t>
      </w:r>
    </w:p>
    <w:p w14:paraId="4A25A6EC">
      <w:pPr>
        <w:spacing w:line="360" w:lineRule="auto"/>
        <w:ind w:firstLine="645"/>
        <w:jc w:val="right"/>
        <w:rPr>
          <w:rFonts w:ascii="宋体" w:hAnsi="宋体"/>
          <w:b/>
          <w:color w:val="auto"/>
          <w:highlight w:val="none"/>
        </w:rPr>
      </w:pPr>
    </w:p>
    <w:p w14:paraId="45A6F615">
      <w:pPr>
        <w:spacing w:line="360" w:lineRule="auto"/>
        <w:ind w:firstLine="645"/>
        <w:jc w:val="right"/>
        <w:rPr>
          <w:rFonts w:hint="eastAsia" w:ascii="宋体" w:hAnsi="宋体"/>
          <w:color w:val="auto"/>
          <w:highlight w:val="none"/>
        </w:rPr>
      </w:pP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i/>
          <w:iCs/>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rPr>
        <w:br w:type="page"/>
      </w:r>
    </w:p>
    <w:p w14:paraId="095D0BE1">
      <w:pPr>
        <w:widowControl/>
        <w:jc w:val="both"/>
        <w:rPr>
          <w:rFonts w:hint="eastAsia" w:asciiTheme="majorEastAsia" w:hAnsiTheme="majorEastAsia" w:eastAsiaTheme="majorEastAsia"/>
          <w:b/>
          <w:bCs/>
          <w:color w:val="auto"/>
          <w:sz w:val="32"/>
          <w:szCs w:val="32"/>
          <w:highlight w:val="none"/>
          <w:lang w:eastAsia="zh-CN"/>
        </w:rPr>
      </w:pPr>
    </w:p>
    <w:p w14:paraId="7A933197">
      <w:pPr>
        <w:widowControl/>
        <w:jc w:val="both"/>
        <w:rPr>
          <w:rFonts w:hint="eastAsia"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lang w:val="en-US" w:eastAsia="zh-CN"/>
        </w:rPr>
        <w:t>六</w:t>
      </w:r>
      <w:r>
        <w:rPr>
          <w:rFonts w:hint="eastAsia" w:asciiTheme="majorEastAsia" w:hAnsiTheme="majorEastAsia" w:eastAsiaTheme="majorEastAsia"/>
          <w:b/>
          <w:bCs/>
          <w:color w:val="auto"/>
          <w:sz w:val="32"/>
          <w:szCs w:val="32"/>
          <w:highlight w:val="none"/>
          <w:lang w:eastAsia="zh-CN"/>
        </w:rPr>
        <w:t>、</w:t>
      </w:r>
      <w:r>
        <w:rPr>
          <w:rFonts w:hint="eastAsia" w:asciiTheme="majorEastAsia" w:hAnsiTheme="majorEastAsia" w:eastAsiaTheme="majorEastAsia"/>
          <w:b/>
          <w:bCs/>
          <w:color w:val="auto"/>
          <w:sz w:val="32"/>
          <w:szCs w:val="32"/>
          <w:highlight w:val="none"/>
        </w:rPr>
        <w:t>资料递交</w:t>
      </w:r>
    </w:p>
    <w:p w14:paraId="4A783CE6">
      <w:pPr>
        <w:widowControl/>
        <w:spacing w:line="360" w:lineRule="auto"/>
        <w:jc w:val="left"/>
        <w:rPr>
          <w:rFonts w:hint="eastAsia" w:ascii="宋体" w:hAnsi="宋体" w:eastAsiaTheme="minorEastAsia"/>
          <w:bCs/>
          <w:color w:val="auto"/>
          <w:highlight w:val="none"/>
          <w:lang w:eastAsia="zh-CN"/>
        </w:rPr>
      </w:pPr>
      <w:r>
        <w:rPr>
          <w:rFonts w:hint="eastAsia" w:ascii="宋体" w:hAnsi="宋体"/>
          <w:bCs/>
          <w:color w:val="auto"/>
          <w:highlight w:val="none"/>
        </w:rPr>
        <w:t>1、递交内容：将询价项目要求资料、供应商资质（营业执照、法定代表人证明书及身份证、法人授权委托证明书及身份证）、报价表、项目具体实施方案及服务承诺书</w:t>
      </w:r>
      <w:r>
        <w:rPr>
          <w:rFonts w:hint="eastAsia" w:ascii="宋体" w:hAnsi="宋体"/>
          <w:bCs/>
          <w:color w:val="auto"/>
          <w:highlight w:val="none"/>
          <w:lang w:eastAsia="zh-CN"/>
        </w:rPr>
        <w:t>、质量保障措施、项目团队成员及营养师资格证明文件、</w:t>
      </w:r>
      <w:r>
        <w:rPr>
          <w:rFonts w:hint="eastAsia" w:ascii="宋体" w:hAnsi="宋体"/>
          <w:bCs/>
          <w:color w:val="auto"/>
          <w:highlight w:val="none"/>
        </w:rPr>
        <w:t>承诺函（以上所有资料均需加盖公章）扫描版发送至邮箱</w:t>
      </w:r>
      <w:r>
        <w:rPr>
          <w:rFonts w:hint="eastAsia" w:ascii="宋体" w:hAnsi="宋体"/>
          <w:bCs/>
          <w:color w:val="auto"/>
          <w:highlight w:val="none"/>
          <w:lang w:eastAsia="zh-CN"/>
        </w:rPr>
        <w:t>，</w:t>
      </w:r>
      <w:r>
        <w:rPr>
          <w:rFonts w:hint="eastAsia" w:ascii="宋体" w:hAnsi="宋体"/>
          <w:bCs/>
          <w:color w:val="auto"/>
          <w:highlight w:val="none"/>
        </w:rPr>
        <w:t>未按要求提供或提供资料不清晰导致无法判断，如资料不全、不清晰或审核不合格者，视为无效报名</w:t>
      </w:r>
      <w:r>
        <w:rPr>
          <w:rFonts w:hint="eastAsia" w:ascii="宋体" w:hAnsi="宋体"/>
          <w:bCs/>
          <w:color w:val="auto"/>
          <w:highlight w:val="none"/>
          <w:lang w:eastAsia="zh-CN"/>
        </w:rPr>
        <w:t>。</w:t>
      </w:r>
    </w:p>
    <w:p w14:paraId="21958DCC">
      <w:pPr>
        <w:widowControl/>
        <w:spacing w:line="360" w:lineRule="auto"/>
        <w:jc w:val="left"/>
        <w:rPr>
          <w:rFonts w:hint="eastAsia" w:ascii="宋体" w:hAnsi="宋体"/>
          <w:bCs/>
          <w:color w:val="auto"/>
          <w:highlight w:val="none"/>
          <w:u w:val="none"/>
        </w:rPr>
      </w:pPr>
      <w:r>
        <w:rPr>
          <w:rFonts w:hint="eastAsia" w:ascii="宋体" w:hAnsi="宋体"/>
          <w:bCs/>
          <w:color w:val="auto"/>
          <w:highlight w:val="none"/>
        </w:rPr>
        <w:t>2、送达截止时间：</w:t>
      </w:r>
      <w:r>
        <w:rPr>
          <w:rFonts w:hint="eastAsia" w:ascii="宋体" w:hAnsi="宋体"/>
          <w:bCs/>
          <w:color w:val="auto"/>
          <w:highlight w:val="none"/>
          <w:u w:val="none"/>
          <w:lang w:val="en-US" w:eastAsia="zh-CN"/>
        </w:rPr>
        <w:t xml:space="preserve">2025 </w:t>
      </w:r>
      <w:r>
        <w:rPr>
          <w:rFonts w:hint="eastAsia" w:ascii="宋体" w:hAnsi="宋体"/>
          <w:bCs/>
          <w:color w:val="auto"/>
          <w:highlight w:val="none"/>
          <w:u w:val="none"/>
        </w:rPr>
        <w:t>年</w:t>
      </w:r>
      <w:r>
        <w:rPr>
          <w:rFonts w:hint="eastAsia" w:ascii="宋体" w:hAnsi="宋体"/>
          <w:bCs/>
          <w:color w:val="auto"/>
          <w:highlight w:val="none"/>
          <w:u w:val="none"/>
          <w:lang w:val="en-US" w:eastAsia="zh-CN"/>
        </w:rPr>
        <w:t>7</w:t>
      </w:r>
      <w:r>
        <w:rPr>
          <w:rFonts w:hint="eastAsia" w:ascii="宋体" w:hAnsi="宋体"/>
          <w:bCs/>
          <w:color w:val="auto"/>
          <w:highlight w:val="none"/>
          <w:u w:val="none"/>
        </w:rPr>
        <w:t>月</w:t>
      </w:r>
      <w:r>
        <w:rPr>
          <w:rFonts w:hint="eastAsia" w:ascii="宋体" w:hAnsi="宋体"/>
          <w:bCs/>
          <w:color w:val="auto"/>
          <w:highlight w:val="none"/>
          <w:u w:val="none"/>
          <w:lang w:val="en-US" w:eastAsia="zh-CN"/>
        </w:rPr>
        <w:t>3</w:t>
      </w:r>
      <w:r>
        <w:rPr>
          <w:rFonts w:hint="eastAsia" w:ascii="宋体" w:hAnsi="宋体"/>
          <w:bCs/>
          <w:color w:val="auto"/>
          <w:highlight w:val="none"/>
          <w:u w:val="none"/>
        </w:rPr>
        <w:t>日17:00前。</w:t>
      </w:r>
    </w:p>
    <w:p w14:paraId="39044BF8">
      <w:pPr>
        <w:widowControl/>
        <w:spacing w:line="360" w:lineRule="auto"/>
        <w:jc w:val="left"/>
        <w:rPr>
          <w:rFonts w:hint="eastAsia" w:ascii="宋体" w:hAnsi="宋体"/>
          <w:bCs/>
          <w:color w:val="auto"/>
          <w:highlight w:val="none"/>
          <w:u w:val="none"/>
          <w:lang w:val="en-US" w:eastAsia="zh-CN"/>
        </w:rPr>
      </w:pPr>
      <w:r>
        <w:rPr>
          <w:rFonts w:hint="eastAsia" w:ascii="宋体" w:hAnsi="宋体"/>
          <w:bCs/>
          <w:color w:val="auto"/>
          <w:highlight w:val="none"/>
          <w:u w:val="none"/>
        </w:rPr>
        <w:t>3、投递邮箱：</w:t>
      </w:r>
      <w:r>
        <w:rPr>
          <w:rFonts w:hint="eastAsia" w:ascii="宋体" w:hAnsi="宋体"/>
          <w:bCs/>
          <w:color w:val="auto"/>
          <w:highlight w:val="none"/>
          <w:u w:val="none"/>
        </w:rPr>
        <w:fldChar w:fldCharType="begin"/>
      </w:r>
      <w:r>
        <w:rPr>
          <w:rFonts w:hint="eastAsia" w:ascii="宋体" w:hAnsi="宋体"/>
          <w:bCs/>
          <w:color w:val="auto"/>
          <w:highlight w:val="none"/>
          <w:u w:val="none"/>
        </w:rPr>
        <w:instrText xml:space="preserve"> HYPERLINK "mailto:nsmbzwk@126.com" </w:instrText>
      </w:r>
      <w:r>
        <w:rPr>
          <w:rFonts w:hint="eastAsia" w:ascii="宋体" w:hAnsi="宋体"/>
          <w:bCs/>
          <w:color w:val="auto"/>
          <w:highlight w:val="none"/>
          <w:u w:val="none"/>
        </w:rPr>
        <w:fldChar w:fldCharType="separate"/>
      </w:r>
      <w:r>
        <w:rPr>
          <w:rStyle w:val="17"/>
          <w:rFonts w:hint="eastAsia" w:ascii="宋体" w:hAnsi="宋体"/>
          <w:bCs/>
          <w:color w:val="auto"/>
          <w:highlight w:val="none"/>
          <w:u w:val="none"/>
        </w:rPr>
        <w:t>nsmb</w:t>
      </w:r>
      <w:r>
        <w:rPr>
          <w:rStyle w:val="17"/>
          <w:rFonts w:hint="eastAsia" w:ascii="宋体" w:hAnsi="宋体"/>
          <w:bCs/>
          <w:color w:val="auto"/>
          <w:highlight w:val="none"/>
          <w:u w:val="none"/>
          <w:lang w:val="en-US" w:eastAsia="zh-CN"/>
        </w:rPr>
        <w:t>hqbz</w:t>
      </w:r>
      <w:r>
        <w:rPr>
          <w:rStyle w:val="17"/>
          <w:rFonts w:hint="eastAsia" w:ascii="宋体" w:hAnsi="宋体"/>
          <w:bCs/>
          <w:color w:val="auto"/>
          <w:highlight w:val="none"/>
          <w:u w:val="none"/>
        </w:rPr>
        <w:t>@</w:t>
      </w:r>
      <w:r>
        <w:rPr>
          <w:rStyle w:val="17"/>
          <w:rFonts w:hint="eastAsia" w:ascii="宋体" w:hAnsi="宋体"/>
          <w:bCs/>
          <w:color w:val="auto"/>
          <w:highlight w:val="none"/>
          <w:u w:val="none"/>
          <w:lang w:val="en-US" w:eastAsia="zh-CN"/>
        </w:rPr>
        <w:t>126.com</w:t>
      </w:r>
      <w:r>
        <w:rPr>
          <w:rFonts w:hint="eastAsia" w:ascii="宋体" w:hAnsi="宋体"/>
          <w:bCs/>
          <w:color w:val="auto"/>
          <w:highlight w:val="none"/>
          <w:u w:val="none"/>
        </w:rPr>
        <w:fldChar w:fldCharType="end"/>
      </w:r>
      <w:r>
        <w:rPr>
          <w:rFonts w:hint="eastAsia" w:ascii="宋体" w:hAnsi="宋体"/>
          <w:bCs/>
          <w:color w:val="auto"/>
          <w:highlight w:val="none"/>
          <w:u w:val="none"/>
          <w:lang w:val="en-US" w:eastAsia="zh-CN"/>
        </w:rPr>
        <w:t xml:space="preserve">  （邮件主题命名格式“询价编号+项目名称+供应商名称”）</w:t>
      </w:r>
    </w:p>
    <w:p w14:paraId="6F9AF6E6">
      <w:pPr>
        <w:widowControl/>
        <w:spacing w:line="360" w:lineRule="auto"/>
        <w:jc w:val="left"/>
        <w:rPr>
          <w:rFonts w:hint="default" w:ascii="宋体" w:hAnsi="宋体"/>
          <w:bCs/>
          <w:color w:val="auto"/>
          <w:highlight w:val="none"/>
          <w:u w:val="none"/>
          <w:lang w:val="en-US"/>
        </w:rPr>
      </w:pPr>
      <w:r>
        <w:rPr>
          <w:rFonts w:hint="eastAsia" w:ascii="宋体" w:hAnsi="宋体"/>
          <w:bCs/>
          <w:color w:val="auto"/>
          <w:highlight w:val="none"/>
          <w:u w:val="none"/>
        </w:rPr>
        <w:t xml:space="preserve">4、联系电话：0755-86210576  </w:t>
      </w:r>
      <w:r>
        <w:rPr>
          <w:rFonts w:hint="eastAsia" w:ascii="宋体" w:hAnsi="宋体"/>
          <w:bCs/>
          <w:color w:val="auto"/>
          <w:highlight w:val="none"/>
          <w:u w:val="none"/>
          <w:lang w:eastAsia="zh-CN"/>
        </w:rPr>
        <w:t>许</w:t>
      </w:r>
      <w:r>
        <w:rPr>
          <w:rFonts w:hint="eastAsia" w:ascii="宋体" w:hAnsi="宋体"/>
          <w:bCs/>
          <w:color w:val="auto"/>
          <w:highlight w:val="none"/>
          <w:u w:val="none"/>
          <w:lang w:val="en-US" w:eastAsia="zh-CN"/>
        </w:rPr>
        <w:t>老师</w:t>
      </w:r>
    </w:p>
    <w:p w14:paraId="4EDE0938">
      <w:pPr>
        <w:widowControl/>
        <w:jc w:val="left"/>
        <w:rPr>
          <w:rFonts w:hint="eastAsia" w:ascii="宋体" w:hAnsi="宋体"/>
          <w:b/>
          <w:bCs/>
          <w:color w:val="auto"/>
          <w:highlight w:val="none"/>
          <w:u w:val="none"/>
        </w:rPr>
      </w:pPr>
    </w:p>
    <w:p w14:paraId="745DA474">
      <w:pPr>
        <w:widowControl/>
        <w:jc w:val="left"/>
        <w:rPr>
          <w:rFonts w:hint="eastAsia" w:ascii="宋体" w:hAnsi="宋体"/>
          <w:b/>
          <w:bCs/>
          <w:color w:val="auto"/>
          <w:highlight w:val="none"/>
          <w:u w:val="none"/>
        </w:rPr>
      </w:pPr>
    </w:p>
    <w:p w14:paraId="0DEC429D">
      <w:pPr>
        <w:widowControl/>
        <w:jc w:val="left"/>
        <w:rPr>
          <w:rFonts w:hint="eastAsia" w:ascii="宋体" w:hAnsi="宋体"/>
          <w:b/>
          <w:bCs/>
          <w:color w:val="auto"/>
          <w:highlight w:val="none"/>
          <w:u w:val="none"/>
        </w:rPr>
      </w:pPr>
    </w:p>
    <w:p w14:paraId="55E9ED5E">
      <w:pPr>
        <w:widowControl/>
        <w:jc w:val="left"/>
        <w:rPr>
          <w:rFonts w:hint="eastAsia" w:ascii="宋体" w:hAnsi="宋体"/>
          <w:b/>
          <w:bCs/>
          <w:color w:val="auto"/>
          <w:highlight w:val="none"/>
          <w:u w:val="none"/>
        </w:rPr>
      </w:pPr>
    </w:p>
    <w:p w14:paraId="542081A4">
      <w:pPr>
        <w:widowControl/>
        <w:jc w:val="left"/>
        <w:rPr>
          <w:rFonts w:hint="eastAsia" w:ascii="宋体" w:hAnsi="宋体"/>
          <w:b/>
          <w:bCs/>
          <w:color w:val="auto"/>
          <w:highlight w:val="none"/>
          <w:u w:val="none"/>
        </w:rPr>
      </w:pPr>
      <w:r>
        <w:rPr>
          <w:rFonts w:ascii="宋体" w:hAnsi="宋体"/>
          <w:b/>
          <w:bCs/>
          <w:color w:val="auto"/>
          <w:highlight w:val="none"/>
          <w:u w:val="none"/>
        </w:rPr>
        <w:t xml:space="preserve">                                            </w:t>
      </w:r>
    </w:p>
    <w:p w14:paraId="2ABF9772">
      <w:pPr>
        <w:widowControl/>
        <w:jc w:val="left"/>
        <w:rPr>
          <w:rFonts w:hint="eastAsia" w:ascii="宋体" w:hAnsi="宋体"/>
          <w:bCs/>
          <w:color w:val="auto"/>
          <w:highlight w:val="none"/>
          <w:u w:val="none"/>
        </w:rPr>
      </w:pPr>
    </w:p>
    <w:p w14:paraId="421889C2">
      <w:pPr>
        <w:widowControl/>
        <w:jc w:val="left"/>
        <w:rPr>
          <w:rFonts w:hint="eastAsia" w:ascii="宋体" w:hAnsi="宋体"/>
          <w:bCs/>
          <w:color w:val="auto"/>
          <w:highlight w:val="none"/>
          <w:u w:val="none"/>
        </w:rPr>
      </w:pPr>
      <w:r>
        <w:rPr>
          <w:rFonts w:hint="eastAsia" w:ascii="宋体" w:hAnsi="宋体"/>
          <w:bCs/>
          <w:color w:val="auto"/>
          <w:highlight w:val="none"/>
          <w:u w:val="none"/>
        </w:rPr>
        <w:t xml:space="preserve">                                               深圳市南山区慢性病防治院</w:t>
      </w:r>
    </w:p>
    <w:p w14:paraId="6E69DE21">
      <w:pPr>
        <w:widowControl/>
        <w:jc w:val="left"/>
        <w:rPr>
          <w:rFonts w:hint="eastAsia" w:ascii="宋体" w:hAnsi="宋体"/>
          <w:bCs/>
          <w:color w:val="auto"/>
          <w:highlight w:val="none"/>
          <w:u w:val="none"/>
        </w:rPr>
      </w:pPr>
      <w:r>
        <w:rPr>
          <w:rFonts w:ascii="宋体" w:hAnsi="宋体"/>
          <w:bCs/>
          <w:color w:val="auto"/>
          <w:highlight w:val="none"/>
          <w:u w:val="none"/>
        </w:rPr>
        <w:t xml:space="preserve">               </w:t>
      </w:r>
    </w:p>
    <w:p w14:paraId="00E50358">
      <w:pPr>
        <w:widowControl/>
        <w:jc w:val="left"/>
        <w:rPr>
          <w:rFonts w:asciiTheme="majorHAnsi" w:hAnsiTheme="majorHAnsi" w:eastAsiaTheme="majorEastAsia" w:cstheme="majorBidi"/>
          <w:bCs/>
          <w:color w:val="auto"/>
          <w:w w:val="95"/>
          <w:sz w:val="28"/>
          <w:szCs w:val="28"/>
          <w:highlight w:val="none"/>
          <w:u w:val="none"/>
        </w:rPr>
      </w:pPr>
      <w:r>
        <w:rPr>
          <w:rFonts w:hint="eastAsia" w:ascii="宋体" w:hAnsi="宋体"/>
          <w:bCs/>
          <w:color w:val="auto"/>
          <w:highlight w:val="none"/>
          <w:u w:val="none"/>
        </w:rPr>
        <w:t xml:space="preserve"> </w:t>
      </w:r>
      <w:r>
        <w:rPr>
          <w:rFonts w:ascii="宋体" w:hAnsi="宋体"/>
          <w:bCs/>
          <w:color w:val="auto"/>
          <w:highlight w:val="none"/>
          <w:u w:val="none"/>
        </w:rPr>
        <w:t xml:space="preserve">                                                      </w:t>
      </w:r>
      <w:r>
        <w:rPr>
          <w:rFonts w:hint="eastAsia" w:ascii="宋体" w:hAnsi="宋体"/>
          <w:bCs/>
          <w:color w:val="auto"/>
          <w:highlight w:val="none"/>
          <w:u w:val="none"/>
          <w:lang w:val="en-US" w:eastAsia="zh-CN"/>
        </w:rPr>
        <w:t>2025</w:t>
      </w:r>
      <w:r>
        <w:rPr>
          <w:rFonts w:hint="eastAsia" w:ascii="宋体" w:hAnsi="宋体"/>
          <w:bCs/>
          <w:color w:val="auto"/>
          <w:highlight w:val="none"/>
          <w:u w:val="none"/>
        </w:rPr>
        <w:t>年</w:t>
      </w:r>
      <w:r>
        <w:rPr>
          <w:rFonts w:hint="eastAsia" w:ascii="宋体" w:hAnsi="宋体"/>
          <w:bCs/>
          <w:color w:val="auto"/>
          <w:highlight w:val="none"/>
          <w:u w:val="none"/>
          <w:lang w:val="en-US" w:eastAsia="zh-CN"/>
        </w:rPr>
        <w:t xml:space="preserve">6 </w:t>
      </w:r>
      <w:r>
        <w:rPr>
          <w:rFonts w:hint="eastAsia" w:ascii="宋体" w:hAnsi="宋体"/>
          <w:bCs/>
          <w:color w:val="auto"/>
          <w:highlight w:val="none"/>
          <w:u w:val="none"/>
        </w:rPr>
        <w:t>月</w:t>
      </w:r>
      <w:r>
        <w:rPr>
          <w:rFonts w:hint="eastAsia" w:ascii="宋体" w:hAnsi="宋体"/>
          <w:bCs/>
          <w:color w:val="auto"/>
          <w:highlight w:val="none"/>
          <w:u w:val="none"/>
          <w:lang w:val="en-US" w:eastAsia="zh-CN"/>
        </w:rPr>
        <w:t xml:space="preserve"> 30 </w:t>
      </w:r>
      <w:r>
        <w:rPr>
          <w:rFonts w:hint="eastAsia" w:ascii="宋体" w:hAnsi="宋体"/>
          <w:bCs/>
          <w:color w:val="auto"/>
          <w:highlight w:val="none"/>
          <w:u w:val="none"/>
        </w:rPr>
        <w:t>日</w:t>
      </w:r>
    </w:p>
    <w:p w14:paraId="2601DF6C">
      <w:pPr>
        <w:pStyle w:val="6"/>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2D9D"/>
    <w:multiLevelType w:val="singleLevel"/>
    <w:tmpl w:val="8BFD2D9D"/>
    <w:lvl w:ilvl="0" w:tentative="0">
      <w:start w:val="1"/>
      <w:numFmt w:val="decimal"/>
      <w:suff w:val="nothing"/>
      <w:lvlText w:val="%1、"/>
      <w:lvlJc w:val="left"/>
    </w:lvl>
  </w:abstractNum>
  <w:abstractNum w:abstractNumId="1">
    <w:nsid w:val="F4E5D032"/>
    <w:multiLevelType w:val="singleLevel"/>
    <w:tmpl w:val="F4E5D032"/>
    <w:lvl w:ilvl="0" w:tentative="0">
      <w:start w:val="2"/>
      <w:numFmt w:val="chineseCounting"/>
      <w:suff w:val="nothing"/>
      <w:lvlText w:val="（%1）"/>
      <w:lvlJc w:val="left"/>
      <w:rPr>
        <w:rFonts w:hint="eastAsia"/>
      </w:rPr>
    </w:lvl>
  </w:abstractNum>
  <w:abstractNum w:abstractNumId="2">
    <w:nsid w:val="FF398175"/>
    <w:multiLevelType w:val="singleLevel"/>
    <w:tmpl w:val="FF398175"/>
    <w:lvl w:ilvl="0" w:tentative="0">
      <w:start w:val="1"/>
      <w:numFmt w:val="decimal"/>
      <w:suff w:val="nothing"/>
      <w:lvlText w:val="%1、"/>
      <w:lvlJc w:val="left"/>
    </w:lvl>
  </w:abstractNum>
  <w:abstractNum w:abstractNumId="3">
    <w:nsid w:val="19E061D2"/>
    <w:multiLevelType w:val="singleLevel"/>
    <w:tmpl w:val="19E061D2"/>
    <w:lvl w:ilvl="0" w:tentative="0">
      <w:start w:val="1"/>
      <w:numFmt w:val="decimal"/>
      <w:suff w:val="nothing"/>
      <w:lvlText w:val="%1、"/>
      <w:lvlJc w:val="left"/>
    </w:lvl>
  </w:abstractNum>
  <w:abstractNum w:abstractNumId="4">
    <w:nsid w:val="30C387C2"/>
    <w:multiLevelType w:val="singleLevel"/>
    <w:tmpl w:val="30C387C2"/>
    <w:lvl w:ilvl="0" w:tentative="0">
      <w:start w:val="1"/>
      <w:numFmt w:val="chineseCounting"/>
      <w:suff w:val="nothing"/>
      <w:lvlText w:val="%1、"/>
      <w:lvlJc w:val="left"/>
      <w:rPr>
        <w:rFonts w:hint="eastAsia"/>
      </w:rPr>
    </w:lvl>
  </w:abstractNum>
  <w:abstractNum w:abstractNumId="5">
    <w:nsid w:val="4B25C4D6"/>
    <w:multiLevelType w:val="singleLevel"/>
    <w:tmpl w:val="4B25C4D6"/>
    <w:lvl w:ilvl="0" w:tentative="0">
      <w:start w:val="3"/>
      <w:numFmt w:val="chineseCounting"/>
      <w:suff w:val="nothing"/>
      <w:lvlText w:val="%1、"/>
      <w:lvlJc w:val="left"/>
      <w:rPr>
        <w:rFonts w:hint="eastAsia"/>
      </w:rPr>
    </w:lvl>
  </w:abstractNum>
  <w:abstractNum w:abstractNumId="6">
    <w:nsid w:val="50E3503E"/>
    <w:multiLevelType w:val="singleLevel"/>
    <w:tmpl w:val="50E3503E"/>
    <w:lvl w:ilvl="0" w:tentative="0">
      <w:start w:val="1"/>
      <w:numFmt w:val="decimal"/>
      <w:suff w:val="nothing"/>
      <w:lvlText w:val="%1、"/>
      <w:lvlJc w:val="left"/>
    </w:lvl>
  </w:abstractNum>
  <w:abstractNum w:abstractNumId="7">
    <w:nsid w:val="6A4C246D"/>
    <w:multiLevelType w:val="multilevel"/>
    <w:tmpl w:val="6A4C246D"/>
    <w:lvl w:ilvl="0" w:tentative="0">
      <w:start w:val="1"/>
      <w:numFmt w:val="japaneseCounting"/>
      <w:lvlText w:val="%1、"/>
      <w:lvlJc w:val="left"/>
      <w:pPr>
        <w:ind w:left="420" w:hanging="420"/>
      </w:pPr>
      <w:rPr>
        <w:rFonts w:hint="default" w:cs="宋体"/>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DFiMjk2YjM1NTFiZDZmMzQxZDdmMjEyZmMyN2IifQ=="/>
  </w:docVars>
  <w:rsids>
    <w:rsidRoot w:val="008F5398"/>
    <w:rsid w:val="00021401"/>
    <w:rsid w:val="0004196D"/>
    <w:rsid w:val="00042CF1"/>
    <w:rsid w:val="00056C90"/>
    <w:rsid w:val="00067D6B"/>
    <w:rsid w:val="0008268D"/>
    <w:rsid w:val="000950A4"/>
    <w:rsid w:val="000B68E3"/>
    <w:rsid w:val="000E63D1"/>
    <w:rsid w:val="00112379"/>
    <w:rsid w:val="00125EA5"/>
    <w:rsid w:val="00131743"/>
    <w:rsid w:val="001409FD"/>
    <w:rsid w:val="00144948"/>
    <w:rsid w:val="0017443D"/>
    <w:rsid w:val="001A4B30"/>
    <w:rsid w:val="001B3336"/>
    <w:rsid w:val="001B38D6"/>
    <w:rsid w:val="002072B0"/>
    <w:rsid w:val="0024454B"/>
    <w:rsid w:val="002523AA"/>
    <w:rsid w:val="00267349"/>
    <w:rsid w:val="00281E06"/>
    <w:rsid w:val="002A367D"/>
    <w:rsid w:val="002B2067"/>
    <w:rsid w:val="002B216F"/>
    <w:rsid w:val="002C5E1F"/>
    <w:rsid w:val="00316BF4"/>
    <w:rsid w:val="003171DA"/>
    <w:rsid w:val="0031753B"/>
    <w:rsid w:val="00337CBD"/>
    <w:rsid w:val="0034683C"/>
    <w:rsid w:val="0037101C"/>
    <w:rsid w:val="00380666"/>
    <w:rsid w:val="0038141C"/>
    <w:rsid w:val="00385F9E"/>
    <w:rsid w:val="003872F9"/>
    <w:rsid w:val="003D7496"/>
    <w:rsid w:val="003E4639"/>
    <w:rsid w:val="003E63EB"/>
    <w:rsid w:val="00423194"/>
    <w:rsid w:val="00430202"/>
    <w:rsid w:val="0044172E"/>
    <w:rsid w:val="00470E62"/>
    <w:rsid w:val="00480719"/>
    <w:rsid w:val="004C11D3"/>
    <w:rsid w:val="004C7DAA"/>
    <w:rsid w:val="0050546A"/>
    <w:rsid w:val="00531E9E"/>
    <w:rsid w:val="005726B9"/>
    <w:rsid w:val="005A6AB2"/>
    <w:rsid w:val="005B1E2B"/>
    <w:rsid w:val="005C46AE"/>
    <w:rsid w:val="005C6481"/>
    <w:rsid w:val="005E0F43"/>
    <w:rsid w:val="005F10CF"/>
    <w:rsid w:val="00631B41"/>
    <w:rsid w:val="006469D7"/>
    <w:rsid w:val="00651E7E"/>
    <w:rsid w:val="0065484B"/>
    <w:rsid w:val="00656D79"/>
    <w:rsid w:val="00681661"/>
    <w:rsid w:val="006A1F86"/>
    <w:rsid w:val="006B2674"/>
    <w:rsid w:val="006C7D49"/>
    <w:rsid w:val="00705CF3"/>
    <w:rsid w:val="00760DCD"/>
    <w:rsid w:val="007659B5"/>
    <w:rsid w:val="00784FAB"/>
    <w:rsid w:val="007D1909"/>
    <w:rsid w:val="007E32F8"/>
    <w:rsid w:val="00834AEB"/>
    <w:rsid w:val="008766EE"/>
    <w:rsid w:val="008A7C05"/>
    <w:rsid w:val="008E122E"/>
    <w:rsid w:val="008F5398"/>
    <w:rsid w:val="008F7008"/>
    <w:rsid w:val="0090252C"/>
    <w:rsid w:val="00962703"/>
    <w:rsid w:val="009A23AC"/>
    <w:rsid w:val="009B612D"/>
    <w:rsid w:val="00A0474D"/>
    <w:rsid w:val="00A071CD"/>
    <w:rsid w:val="00A25371"/>
    <w:rsid w:val="00A3634A"/>
    <w:rsid w:val="00A42138"/>
    <w:rsid w:val="00A74F45"/>
    <w:rsid w:val="00A85382"/>
    <w:rsid w:val="00A915A7"/>
    <w:rsid w:val="00AD5DEB"/>
    <w:rsid w:val="00AD70F4"/>
    <w:rsid w:val="00AF65A5"/>
    <w:rsid w:val="00B02AEB"/>
    <w:rsid w:val="00B51309"/>
    <w:rsid w:val="00B6021D"/>
    <w:rsid w:val="00BB3B81"/>
    <w:rsid w:val="00BD3125"/>
    <w:rsid w:val="00BE1C6B"/>
    <w:rsid w:val="00BF3D54"/>
    <w:rsid w:val="00BF49B4"/>
    <w:rsid w:val="00C05953"/>
    <w:rsid w:val="00CC675E"/>
    <w:rsid w:val="00CD3FD3"/>
    <w:rsid w:val="00CD600C"/>
    <w:rsid w:val="00CE0254"/>
    <w:rsid w:val="00CF6200"/>
    <w:rsid w:val="00CF6DA7"/>
    <w:rsid w:val="00D04098"/>
    <w:rsid w:val="00D0461F"/>
    <w:rsid w:val="00D21EB4"/>
    <w:rsid w:val="00D3531D"/>
    <w:rsid w:val="00D67A4A"/>
    <w:rsid w:val="00DE1BB5"/>
    <w:rsid w:val="00DE4551"/>
    <w:rsid w:val="00DF7536"/>
    <w:rsid w:val="00E239D9"/>
    <w:rsid w:val="00E248DC"/>
    <w:rsid w:val="00E27D5B"/>
    <w:rsid w:val="00E43016"/>
    <w:rsid w:val="00E64F37"/>
    <w:rsid w:val="00E816E9"/>
    <w:rsid w:val="00E8740C"/>
    <w:rsid w:val="00F27037"/>
    <w:rsid w:val="00F732F0"/>
    <w:rsid w:val="00F7483C"/>
    <w:rsid w:val="00F87111"/>
    <w:rsid w:val="00FA23F4"/>
    <w:rsid w:val="00FA5362"/>
    <w:rsid w:val="00FD35C9"/>
    <w:rsid w:val="01BE27DC"/>
    <w:rsid w:val="02904338"/>
    <w:rsid w:val="02F30C7D"/>
    <w:rsid w:val="04EF7D01"/>
    <w:rsid w:val="05EF21A1"/>
    <w:rsid w:val="06155EB5"/>
    <w:rsid w:val="06387284"/>
    <w:rsid w:val="064918B1"/>
    <w:rsid w:val="07DE427B"/>
    <w:rsid w:val="07E716AF"/>
    <w:rsid w:val="0B0A5350"/>
    <w:rsid w:val="0B247A26"/>
    <w:rsid w:val="0B382971"/>
    <w:rsid w:val="0BD2492B"/>
    <w:rsid w:val="0C0A0842"/>
    <w:rsid w:val="0CC92EC9"/>
    <w:rsid w:val="0D7C3481"/>
    <w:rsid w:val="0E017407"/>
    <w:rsid w:val="0E1A0858"/>
    <w:rsid w:val="0FBC7598"/>
    <w:rsid w:val="0FFE195E"/>
    <w:rsid w:val="11A726EA"/>
    <w:rsid w:val="11B752FA"/>
    <w:rsid w:val="11C6025A"/>
    <w:rsid w:val="12BC78AF"/>
    <w:rsid w:val="15190FE8"/>
    <w:rsid w:val="163A1E4B"/>
    <w:rsid w:val="16943911"/>
    <w:rsid w:val="16A224F1"/>
    <w:rsid w:val="18062360"/>
    <w:rsid w:val="18A265CF"/>
    <w:rsid w:val="197D3DD6"/>
    <w:rsid w:val="19840A9B"/>
    <w:rsid w:val="1A0703FF"/>
    <w:rsid w:val="1A366198"/>
    <w:rsid w:val="1C4F3D26"/>
    <w:rsid w:val="1CB66E28"/>
    <w:rsid w:val="1CF76742"/>
    <w:rsid w:val="1DFD6798"/>
    <w:rsid w:val="1E091B09"/>
    <w:rsid w:val="1E321EA4"/>
    <w:rsid w:val="1E775D6E"/>
    <w:rsid w:val="1F240CB5"/>
    <w:rsid w:val="1F695EF1"/>
    <w:rsid w:val="206F448D"/>
    <w:rsid w:val="20C52A3F"/>
    <w:rsid w:val="20FC30B1"/>
    <w:rsid w:val="21912FA1"/>
    <w:rsid w:val="23C2626D"/>
    <w:rsid w:val="24146994"/>
    <w:rsid w:val="252A14B9"/>
    <w:rsid w:val="25502F63"/>
    <w:rsid w:val="25756914"/>
    <w:rsid w:val="25954A07"/>
    <w:rsid w:val="26B02E2F"/>
    <w:rsid w:val="26C13DEE"/>
    <w:rsid w:val="270513CC"/>
    <w:rsid w:val="28017DE6"/>
    <w:rsid w:val="280349E3"/>
    <w:rsid w:val="28094EEC"/>
    <w:rsid w:val="283D64A2"/>
    <w:rsid w:val="28DA4C70"/>
    <w:rsid w:val="2987431B"/>
    <w:rsid w:val="2AB32E9D"/>
    <w:rsid w:val="2AC84BEB"/>
    <w:rsid w:val="2B40445F"/>
    <w:rsid w:val="2B473D61"/>
    <w:rsid w:val="2B481D64"/>
    <w:rsid w:val="2B7831AB"/>
    <w:rsid w:val="2BD17ACF"/>
    <w:rsid w:val="2C006E8B"/>
    <w:rsid w:val="2DDC26DE"/>
    <w:rsid w:val="2ED13915"/>
    <w:rsid w:val="2EED4194"/>
    <w:rsid w:val="2FBD33E6"/>
    <w:rsid w:val="30A16304"/>
    <w:rsid w:val="33495059"/>
    <w:rsid w:val="3392223A"/>
    <w:rsid w:val="339C23C2"/>
    <w:rsid w:val="34FE1883"/>
    <w:rsid w:val="35DF0236"/>
    <w:rsid w:val="36076D21"/>
    <w:rsid w:val="37351975"/>
    <w:rsid w:val="37B9372F"/>
    <w:rsid w:val="37C23799"/>
    <w:rsid w:val="38581335"/>
    <w:rsid w:val="38927C48"/>
    <w:rsid w:val="39273424"/>
    <w:rsid w:val="395A7BCE"/>
    <w:rsid w:val="396226AE"/>
    <w:rsid w:val="396227C4"/>
    <w:rsid w:val="3B956D48"/>
    <w:rsid w:val="3CBD7C1B"/>
    <w:rsid w:val="3CE93B4E"/>
    <w:rsid w:val="3E6469BA"/>
    <w:rsid w:val="3ED2798E"/>
    <w:rsid w:val="4127426D"/>
    <w:rsid w:val="41DE08BA"/>
    <w:rsid w:val="42843695"/>
    <w:rsid w:val="431C194E"/>
    <w:rsid w:val="43E16BD7"/>
    <w:rsid w:val="4416031D"/>
    <w:rsid w:val="44F760A6"/>
    <w:rsid w:val="45B13826"/>
    <w:rsid w:val="46853538"/>
    <w:rsid w:val="48A61E91"/>
    <w:rsid w:val="49247EC8"/>
    <w:rsid w:val="49DE6514"/>
    <w:rsid w:val="4B222F20"/>
    <w:rsid w:val="4CF3612B"/>
    <w:rsid w:val="4CFB7DCF"/>
    <w:rsid w:val="4D4355FA"/>
    <w:rsid w:val="4D881DCC"/>
    <w:rsid w:val="4F932C84"/>
    <w:rsid w:val="505136BA"/>
    <w:rsid w:val="51AB5410"/>
    <w:rsid w:val="51ED0539"/>
    <w:rsid w:val="522C5ED3"/>
    <w:rsid w:val="52A77B1F"/>
    <w:rsid w:val="530A1019"/>
    <w:rsid w:val="544D7D8B"/>
    <w:rsid w:val="55434855"/>
    <w:rsid w:val="55AD70CE"/>
    <w:rsid w:val="55B94FAC"/>
    <w:rsid w:val="57B64577"/>
    <w:rsid w:val="59E64183"/>
    <w:rsid w:val="5AC8313F"/>
    <w:rsid w:val="5AED2F01"/>
    <w:rsid w:val="5B24736C"/>
    <w:rsid w:val="5B871DD5"/>
    <w:rsid w:val="5BFD230F"/>
    <w:rsid w:val="5C423F4D"/>
    <w:rsid w:val="5C734107"/>
    <w:rsid w:val="5C935F66"/>
    <w:rsid w:val="5D43609B"/>
    <w:rsid w:val="5EC366BA"/>
    <w:rsid w:val="5EE657DB"/>
    <w:rsid w:val="5FDC13CE"/>
    <w:rsid w:val="60E64493"/>
    <w:rsid w:val="62530579"/>
    <w:rsid w:val="632717A7"/>
    <w:rsid w:val="63EC30CE"/>
    <w:rsid w:val="668422C3"/>
    <w:rsid w:val="6704580E"/>
    <w:rsid w:val="67937EC6"/>
    <w:rsid w:val="67B94569"/>
    <w:rsid w:val="67CF23B5"/>
    <w:rsid w:val="68B22A36"/>
    <w:rsid w:val="690B2A6E"/>
    <w:rsid w:val="69147E0D"/>
    <w:rsid w:val="69D57E21"/>
    <w:rsid w:val="6AE31578"/>
    <w:rsid w:val="6BB8615E"/>
    <w:rsid w:val="6BBC396F"/>
    <w:rsid w:val="6C1D209E"/>
    <w:rsid w:val="6C394C31"/>
    <w:rsid w:val="6D9C0CCB"/>
    <w:rsid w:val="6E301E58"/>
    <w:rsid w:val="6E4A555D"/>
    <w:rsid w:val="708609FA"/>
    <w:rsid w:val="70BD635F"/>
    <w:rsid w:val="7138312B"/>
    <w:rsid w:val="71CC00E9"/>
    <w:rsid w:val="71D451F0"/>
    <w:rsid w:val="71EC3CCF"/>
    <w:rsid w:val="7238404D"/>
    <w:rsid w:val="72CD5B18"/>
    <w:rsid w:val="73380992"/>
    <w:rsid w:val="73D00543"/>
    <w:rsid w:val="73F64BA7"/>
    <w:rsid w:val="74200B40"/>
    <w:rsid w:val="74DA5FAC"/>
    <w:rsid w:val="75041948"/>
    <w:rsid w:val="751678CE"/>
    <w:rsid w:val="756C2516"/>
    <w:rsid w:val="763712CB"/>
    <w:rsid w:val="768214AC"/>
    <w:rsid w:val="77A25449"/>
    <w:rsid w:val="77E31CE9"/>
    <w:rsid w:val="77FC0FFD"/>
    <w:rsid w:val="7858337E"/>
    <w:rsid w:val="79567AD8"/>
    <w:rsid w:val="7A4A3762"/>
    <w:rsid w:val="7D6D3F91"/>
    <w:rsid w:val="7DBF5699"/>
    <w:rsid w:val="7E2D4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340" w:after="330" w:line="360" w:lineRule="auto"/>
      <w:jc w:val="center"/>
      <w:outlineLvl w:val="0"/>
    </w:pPr>
    <w:rPr>
      <w:rFonts w:ascii="Times New Roman" w:hAnsi="Times New Roman" w:eastAsia="黑体"/>
      <w:kern w:val="44"/>
      <w:szCs w:val="44"/>
    </w:rPr>
  </w:style>
  <w:style w:type="paragraph" w:styleId="3">
    <w:name w:val="heading 3"/>
    <w:basedOn w:val="4"/>
    <w:next w:val="1"/>
    <w:link w:val="27"/>
    <w:qFormat/>
    <w:uiPriority w:val="0"/>
    <w:pPr>
      <w:spacing w:before="260" w:after="260" w:line="240" w:lineRule="auto"/>
      <w:outlineLvl w:val="2"/>
    </w:pPr>
    <w:rPr>
      <w:rFonts w:ascii="宋体" w:hAnsi="宋体" w:eastAsia="宋体" w:cs="Times New Roman"/>
      <w:bCs w:val="0"/>
      <w:szCs w:val="32"/>
    </w:rPr>
  </w:style>
  <w:style w:type="paragraph" w:styleId="4">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style>
  <w:style w:type="paragraph" w:styleId="6">
    <w:name w:val="Body Text"/>
    <w:basedOn w:val="1"/>
    <w:next w:val="7"/>
    <w:qFormat/>
    <w:uiPriority w:val="0"/>
    <w:pPr>
      <w:spacing w:line="360" w:lineRule="auto"/>
    </w:pPr>
    <w:rPr>
      <w:b/>
      <w:bCs/>
      <w:sz w:val="24"/>
    </w:rPr>
  </w:style>
  <w:style w:type="paragraph" w:styleId="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8">
    <w:name w:val="annotation text"/>
    <w:basedOn w:val="1"/>
    <w:link w:val="19"/>
    <w:semiHidden/>
    <w:unhideWhenUsed/>
    <w:qFormat/>
    <w:uiPriority w:val="99"/>
    <w:pPr>
      <w:jc w:val="left"/>
    </w:pPr>
  </w:style>
  <w:style w:type="paragraph" w:styleId="9">
    <w:name w:val="Balloon Text"/>
    <w:basedOn w:val="1"/>
    <w:link w:val="21"/>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8"/>
    <w:qFormat/>
    <w:uiPriority w:val="0"/>
    <w:pPr>
      <w:spacing w:line="360" w:lineRule="auto"/>
    </w:pPr>
    <w:rPr>
      <w:rFonts w:ascii="Times New Roman" w:hAnsi="Times New Roman" w:eastAsia="宋体" w:cs="Times New Roman"/>
      <w:sz w:val="24"/>
      <w:szCs w:val="24"/>
    </w:rPr>
  </w:style>
  <w:style w:type="paragraph" w:styleId="13">
    <w:name w:val="annotation subject"/>
    <w:basedOn w:val="8"/>
    <w:next w:val="8"/>
    <w:link w:val="20"/>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character" w:styleId="18">
    <w:name w:val="annotation reference"/>
    <w:basedOn w:val="16"/>
    <w:unhideWhenUsed/>
    <w:qFormat/>
    <w:uiPriority w:val="0"/>
    <w:rPr>
      <w:sz w:val="21"/>
      <w:szCs w:val="21"/>
    </w:rPr>
  </w:style>
  <w:style w:type="character" w:customStyle="1" w:styleId="19">
    <w:name w:val="批注文字 Char"/>
    <w:basedOn w:val="16"/>
    <w:link w:val="8"/>
    <w:semiHidden/>
    <w:qFormat/>
    <w:uiPriority w:val="99"/>
  </w:style>
  <w:style w:type="character" w:customStyle="1" w:styleId="20">
    <w:name w:val="批注主题 Char"/>
    <w:basedOn w:val="19"/>
    <w:link w:val="13"/>
    <w:semiHidden/>
    <w:qFormat/>
    <w:uiPriority w:val="99"/>
    <w:rPr>
      <w:b/>
      <w:bCs/>
    </w:rPr>
  </w:style>
  <w:style w:type="character" w:customStyle="1" w:styleId="21">
    <w:name w:val="批注框文本 Char"/>
    <w:basedOn w:val="16"/>
    <w:link w:val="9"/>
    <w:semiHidden/>
    <w:qFormat/>
    <w:uiPriority w:val="99"/>
    <w:rPr>
      <w:sz w:val="18"/>
      <w:szCs w:val="18"/>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_正文段落 Char"/>
    <w:link w:val="25"/>
    <w:qFormat/>
    <w:uiPriority w:val="0"/>
    <w:rPr>
      <w:sz w:val="24"/>
      <w:szCs w:val="24"/>
    </w:rPr>
  </w:style>
  <w:style w:type="paragraph" w:customStyle="1" w:styleId="25">
    <w:name w:val="_正文段落"/>
    <w:basedOn w:val="1"/>
    <w:link w:val="24"/>
    <w:qFormat/>
    <w:uiPriority w:val="0"/>
    <w:pPr>
      <w:snapToGrid w:val="0"/>
      <w:spacing w:before="240" w:after="120" w:line="360" w:lineRule="auto"/>
      <w:ind w:firstLine="200" w:firstLineChars="200"/>
      <w:jc w:val="left"/>
    </w:pPr>
    <w:rPr>
      <w:sz w:val="24"/>
      <w:szCs w:val="24"/>
    </w:rPr>
  </w:style>
  <w:style w:type="paragraph" w:customStyle="1" w:styleId="26">
    <w:name w:val="_标题3"/>
    <w:basedOn w:val="1"/>
    <w:next w:val="25"/>
    <w:qFormat/>
    <w:uiPriority w:val="0"/>
    <w:pPr>
      <w:shd w:val="clear" w:color="auto" w:fill="FFFFFF"/>
      <w:spacing w:line="360" w:lineRule="auto"/>
      <w:outlineLvl w:val="2"/>
    </w:pPr>
    <w:rPr>
      <w:rFonts w:ascii="宋体" w:hAnsi="宋体" w:eastAsia="宋体" w:cs="宋体"/>
      <w:color w:val="222222"/>
      <w:kern w:val="0"/>
      <w:sz w:val="28"/>
      <w:szCs w:val="28"/>
      <w:shd w:val="clear" w:color="auto" w:fill="FFFFFF"/>
    </w:rPr>
  </w:style>
  <w:style w:type="character" w:customStyle="1" w:styleId="27">
    <w:name w:val="标题 3 Char"/>
    <w:basedOn w:val="16"/>
    <w:link w:val="3"/>
    <w:qFormat/>
    <w:uiPriority w:val="0"/>
    <w:rPr>
      <w:rFonts w:ascii="宋体" w:hAnsi="宋体" w:eastAsia="宋体" w:cs="Times New Roman"/>
      <w:b/>
      <w:sz w:val="28"/>
      <w:szCs w:val="32"/>
    </w:rPr>
  </w:style>
  <w:style w:type="character" w:customStyle="1" w:styleId="28">
    <w:name w:val="正文文本 2 Char"/>
    <w:basedOn w:val="16"/>
    <w:link w:val="12"/>
    <w:qFormat/>
    <w:uiPriority w:val="0"/>
    <w:rPr>
      <w:rFonts w:ascii="Times New Roman" w:hAnsi="Times New Roman" w:eastAsia="宋体" w:cs="Times New Roman"/>
      <w:sz w:val="24"/>
      <w:szCs w:val="24"/>
    </w:rPr>
  </w:style>
  <w:style w:type="character" w:customStyle="1" w:styleId="29">
    <w:name w:val="标题 4 Char"/>
    <w:basedOn w:val="16"/>
    <w:link w:val="4"/>
    <w:qFormat/>
    <w:uiPriority w:val="9"/>
    <w:rPr>
      <w:rFonts w:asciiTheme="majorHAnsi" w:hAnsiTheme="majorHAnsi" w:eastAsiaTheme="majorEastAsia" w:cstheme="majorBidi"/>
      <w:b/>
      <w:bCs/>
      <w:sz w:val="28"/>
      <w:szCs w:val="28"/>
    </w:rPr>
  </w:style>
  <w:style w:type="paragraph" w:styleId="30">
    <w:name w:val="List Paragraph"/>
    <w:basedOn w:val="1"/>
    <w:qFormat/>
    <w:uiPriority w:val="99"/>
    <w:pPr>
      <w:ind w:firstLine="420" w:firstLineChars="200"/>
    </w:p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32">
    <w:name w:val="Table Paragraph"/>
    <w:basedOn w:val="1"/>
    <w:qFormat/>
    <w:uiPriority w:val="1"/>
    <w:pPr>
      <w:autoSpaceDE w:val="0"/>
      <w:autoSpaceDN w:val="0"/>
      <w:jc w:val="left"/>
    </w:pPr>
    <w:rPr>
      <w:rFonts w:ascii="宋体" w:hAnsi="宋体" w:cs="宋体"/>
      <w:kern w:val="0"/>
      <w:sz w:val="22"/>
    </w:rPr>
  </w:style>
  <w:style w:type="table" w:customStyle="1" w:styleId="3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4">
    <w:name w:val="Õý"/>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2404</Words>
  <Characters>2503</Characters>
  <Lines>15</Lines>
  <Paragraphs>4</Paragraphs>
  <TotalTime>6</TotalTime>
  <ScaleCrop>false</ScaleCrop>
  <LinksUpToDate>false</LinksUpToDate>
  <CharactersWithSpaces>2528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2022-01-17T08:10:00Z</dcterms:created>
  <dc:creator>Lenovo</dc:creator>
  <cp:lastModifiedBy>许素梅</cp:lastModifiedBy>
  <cp:lastPrinted>2022-01-27T08:40:00Z</cp:lastPrinted>
  <dcterms:modified xsi:type="dcterms:W3CDTF">2025-06-30T01:01:02Z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0E0528E3A2094E88A380162B428360CF_13</vt:lpwstr>
  </property>
  <property fmtid="{D5CDD505-2E9C-101B-9397-08002B2CF9AE}" pid="4" name="KSOTemplateDocerSaveRecord">
    <vt:lpwstr>eyJoZGlkIjoiNTYyN2Q5NmYwZDA1YjUwMmM4ZWNkNjc2ZDQ1MDQzZjciLCJ1c2VySWQiOiIxNzQyMTcxOSJ9</vt:lpwstr>
  </property>
</Properties>
</file>